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93FE" w14:textId="77777777" w:rsidR="00303D7E" w:rsidRDefault="00000000" w:rsidP="00241309">
      <w:pPr>
        <w:ind w:left="336" w:hanging="10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9ACD4DB" wp14:editId="69650150">
                <wp:extent cx="7764780" cy="1536866"/>
                <wp:effectExtent l="0" t="0" r="7620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4780" cy="1536866"/>
                          <a:chOff x="-1440180" y="-1846314"/>
                          <a:chExt cx="6802747" cy="12065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-1440180" y="-1846314"/>
                            <a:ext cx="6802747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1206500">
                                <a:moveTo>
                                  <a:pt x="650748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130300"/>
                                </a:lnTo>
                                <a:lnTo>
                                  <a:pt x="5982" y="1159977"/>
                                </a:lnTo>
                                <a:lnTo>
                                  <a:pt x="22303" y="1184196"/>
                                </a:lnTo>
                                <a:lnTo>
                                  <a:pt x="46522" y="1200517"/>
                                </a:lnTo>
                                <a:lnTo>
                                  <a:pt x="76200" y="1206500"/>
                                </a:lnTo>
                                <a:lnTo>
                                  <a:pt x="6507480" y="1206500"/>
                                </a:lnTo>
                                <a:lnTo>
                                  <a:pt x="6537157" y="1200517"/>
                                </a:lnTo>
                                <a:lnTo>
                                  <a:pt x="6561376" y="1184196"/>
                                </a:lnTo>
                                <a:lnTo>
                                  <a:pt x="6577697" y="1159977"/>
                                </a:lnTo>
                                <a:lnTo>
                                  <a:pt x="6583680" y="1130300"/>
                                </a:lnTo>
                                <a:lnTo>
                                  <a:pt x="6583680" y="76200"/>
                                </a:lnTo>
                                <a:lnTo>
                                  <a:pt x="6577697" y="46522"/>
                                </a:lnTo>
                                <a:lnTo>
                                  <a:pt x="6561376" y="22303"/>
                                </a:lnTo>
                                <a:lnTo>
                                  <a:pt x="6537157" y="5982"/>
                                </a:lnTo>
                                <a:lnTo>
                                  <a:pt x="6507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-1221113" y="-1846314"/>
                            <a:ext cx="10160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206500">
                                <a:moveTo>
                                  <a:pt x="10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500"/>
                                </a:lnTo>
                                <a:lnTo>
                                  <a:pt x="101600" y="1206500"/>
                                </a:lnTo>
                                <a:lnTo>
                                  <a:pt x="10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77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-1221113" y="-1689636"/>
                            <a:ext cx="6583680" cy="10498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D5DB57" w14:textId="77777777" w:rsidR="00303D7E" w:rsidRDefault="00303D7E">
                              <w:pPr>
                                <w:spacing w:before="41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74C4D21" w14:textId="1C18BC73" w:rsidR="00303D7E" w:rsidRPr="00241309" w:rsidRDefault="00000000">
                              <w:pPr>
                                <w:spacing w:before="1"/>
                                <w:ind w:left="400"/>
                                <w:rPr>
                                  <w:b/>
                                  <w:bCs/>
                                  <w:i/>
                                  <w:color w:val="FFFFFF" w:themeColor="background1"/>
                                  <w:sz w:val="18"/>
                                </w:rPr>
                              </w:pPr>
                              <w:r w:rsidRPr="00241309">
                                <w:rPr>
                                  <w:b/>
                                  <w:bCs/>
                                  <w:i/>
                                  <w:color w:val="FFFFFF" w:themeColor="background1"/>
                                  <w:sz w:val="18"/>
                                </w:rPr>
                                <w:t xml:space="preserve">INFORME CORPORATIVO | EDIÇÃO </w:t>
                              </w:r>
                              <w:r w:rsidR="00241309">
                                <w:rPr>
                                  <w:b/>
                                  <w:bCs/>
                                  <w:i/>
                                  <w:color w:val="FFFFFF" w:themeColor="background1"/>
                                  <w:sz w:val="18"/>
                                </w:rPr>
                                <w:t>01 – 30/10/2026</w:t>
                              </w:r>
                            </w:p>
                            <w:p w14:paraId="4537D17D" w14:textId="77777777" w:rsidR="00303D7E" w:rsidRDefault="00000000">
                              <w:pPr>
                                <w:spacing w:before="126"/>
                                <w:ind w:left="400"/>
                                <w:rPr>
                                  <w:rFonts w:ascii="Gill Sans MT" w:hAnsi="Gill Sans MT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w w:val="85"/>
                                  <w:sz w:val="44"/>
                                </w:rPr>
                                <w:t>BOLETIM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w w:val="85"/>
                                  <w:sz w:val="44"/>
                                </w:rPr>
                                <w:t>ECONÔMICO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spacing w:val="1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w w:val="85"/>
                                  <w:sz w:val="44"/>
                                </w:rPr>
                                <w:t>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spacing w:val="1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FFFFFF"/>
                                  <w:spacing w:val="-2"/>
                                  <w:w w:val="85"/>
                                  <w:sz w:val="44"/>
                                </w:rPr>
                                <w:t>FINANCEIRO</w:t>
                              </w:r>
                            </w:p>
                            <w:p w14:paraId="096C94D6" w14:textId="77777777" w:rsidR="00303D7E" w:rsidRDefault="00000000">
                              <w:pPr>
                                <w:spacing w:before="69"/>
                                <w:ind w:left="400"/>
                              </w:pPr>
                              <w:r>
                                <w:rPr>
                                  <w:color w:val="E2E8EF"/>
                                </w:rPr>
                                <w:t xml:space="preserve">Resumo Técnico, Análise de Cenários e Orientação Estratégica para </w:t>
                              </w:r>
                              <w:r>
                                <w:rPr>
                                  <w:color w:val="E2E8EF"/>
                                  <w:spacing w:val="-2"/>
                                </w:rPr>
                                <w:t>Empresários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CD4DB" id="Group 4" o:spid="_x0000_s1026" style="width:611.4pt;height:121pt;mso-position-horizontal-relative:char;mso-position-vertical-relative:line" coordorigin="-14401,-18463" coordsize="68027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">
                <v:shape id="Graphic 5" o:spid="_x0000_s1027" style="position:absolute;left:-14401;top:-18463;width:68026;height:12065;visibility:visible;mso-wrap-style:square;v-text-anchor:top" coordsize="658368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" path="m6507480,l76200,,46522,5982,22303,22303,5982,46522,,76200,,1130300r5982,29677l22303,1184196r24219,16321l76200,1206500r6431280,l6537157,1200517r24219,-16321l6577697,1159977r5983,-29677l6583680,76200r-5983,-29678l6561376,22303,6537157,5982,6507480,xe" fillcolor="#1d3a89" stroked="f">
                  <v:path arrowok="t"/>
                </v:shape>
                <v:shape id="Graphic 6" o:spid="_x0000_s1028" style="position:absolute;left:-12211;top:-18463;width:1016;height:12065;visibility:visible;mso-wrap-style:square;v-text-anchor:top" coordsize="10160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" path="m101600,l,,,1206500r101600,l101600,xe" fillcolor="#d8770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-12211;top:-16896;width:65836;height:10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0D5DB57" w14:textId="77777777" w:rsidR="00303D7E" w:rsidRDefault="00303D7E">
                        <w:pPr>
                          <w:spacing w:before="41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74C4D21" w14:textId="1C18BC73" w:rsidR="00303D7E" w:rsidRPr="00241309" w:rsidRDefault="00000000">
                        <w:pPr>
                          <w:spacing w:before="1"/>
                          <w:ind w:left="400"/>
                          <w:rPr>
                            <w:b/>
                            <w:bCs/>
                            <w:i/>
                            <w:color w:val="FFFFFF" w:themeColor="background1"/>
                            <w:sz w:val="18"/>
                          </w:rPr>
                        </w:pPr>
                        <w:r w:rsidRPr="00241309">
                          <w:rPr>
                            <w:b/>
                            <w:bCs/>
                            <w:i/>
                            <w:color w:val="FFFFFF" w:themeColor="background1"/>
                            <w:sz w:val="18"/>
                          </w:rPr>
                          <w:t xml:space="preserve">INFORME CORPORATIVO | EDIÇÃO </w:t>
                        </w:r>
                        <w:r w:rsidR="00241309">
                          <w:rPr>
                            <w:b/>
                            <w:bCs/>
                            <w:i/>
                            <w:color w:val="FFFFFF" w:themeColor="background1"/>
                            <w:sz w:val="18"/>
                          </w:rPr>
                          <w:t>01 – 30/10/2026</w:t>
                        </w:r>
                      </w:p>
                      <w:p w14:paraId="4537D17D" w14:textId="77777777" w:rsidR="00303D7E" w:rsidRDefault="00000000">
                        <w:pPr>
                          <w:spacing w:before="126"/>
                          <w:ind w:left="400"/>
                          <w:rPr>
                            <w:rFonts w:ascii="Gill Sans MT" w:hAnsi="Gill Sans MT"/>
                            <w:b/>
                            <w:sz w:val="44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FFFFFF"/>
                            <w:w w:val="85"/>
                            <w:sz w:val="44"/>
                          </w:rPr>
                          <w:t>BOLETIM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w w:val="85"/>
                            <w:sz w:val="44"/>
                          </w:rPr>
                          <w:t>ECONÔMICO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spacing w:val="1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w w:val="85"/>
                            <w:sz w:val="44"/>
                          </w:rPr>
                          <w:t>E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spacing w:val="1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FFFFFF"/>
                            <w:spacing w:val="-2"/>
                            <w:w w:val="85"/>
                            <w:sz w:val="44"/>
                          </w:rPr>
                          <w:t>FINANCEIRO</w:t>
                        </w:r>
                      </w:p>
                      <w:p w14:paraId="096C94D6" w14:textId="77777777" w:rsidR="00303D7E" w:rsidRDefault="00000000">
                        <w:pPr>
                          <w:spacing w:before="69"/>
                          <w:ind w:left="400"/>
                        </w:pPr>
                        <w:r>
                          <w:rPr>
                            <w:color w:val="E2E8EF"/>
                          </w:rPr>
                          <w:t xml:space="preserve">Resumo Técnico, Análise de Cenários e Orientação Estratégica para </w:t>
                        </w:r>
                        <w:r>
                          <w:rPr>
                            <w:color w:val="E2E8EF"/>
                            <w:spacing w:val="-2"/>
                          </w:rPr>
                          <w:t>Empresários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8C70E2" w14:textId="77777777" w:rsidR="00303D7E" w:rsidRDefault="00303D7E">
      <w:pPr>
        <w:pStyle w:val="Corpodetexto"/>
        <w:spacing w:before="87"/>
        <w:rPr>
          <w:rFonts w:ascii="Times New Roman"/>
          <w:sz w:val="24"/>
        </w:rPr>
      </w:pPr>
    </w:p>
    <w:p w14:paraId="65D36072" w14:textId="77777777" w:rsidR="00303D7E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1FD8EB1" wp14:editId="7757D7B7">
                <wp:simplePos x="0" y="0"/>
                <wp:positionH relativeFrom="page">
                  <wp:posOffset>670559</wp:posOffset>
                </wp:positionH>
                <wp:positionV relativeFrom="paragraph">
                  <wp:posOffset>-48880</wp:posOffset>
                </wp:positionV>
                <wp:extent cx="279400" cy="2540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26A603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FD8EB1" id="Group 8" o:spid="_x0000_s1030" style="position:absolute;left:0;text-align:left;margin-left:52.8pt;margin-top:-3.85pt;width:22pt;height:20pt;z-index:15729664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">
                <v:shape id="Graphic 9" o:spid="_x0000_s1031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10" o:spid="_x0000_s1032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A26A603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FFB8941" wp14:editId="6FCD8A9B">
                <wp:simplePos x="0" y="0"/>
                <wp:positionH relativeFrom="page">
                  <wp:posOffset>2999224</wp:posOffset>
                </wp:positionH>
                <wp:positionV relativeFrom="paragraph">
                  <wp:posOffset>78119</wp:posOffset>
                </wp:positionV>
                <wp:extent cx="425513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5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5135">
                              <a:moveTo>
                                <a:pt x="0" y="0"/>
                              </a:moveTo>
                              <a:lnTo>
                                <a:pt x="425501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E3660" id="Graphic 11" o:spid="_x0000_s1026" style="position:absolute;margin-left:236.15pt;margin-top:6.15pt;width:335.0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55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" path="m,l4255015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CONJUNTURA</w:t>
      </w:r>
      <w:r>
        <w:rPr>
          <w:color w:val="1D3A89"/>
          <w:spacing w:val="28"/>
        </w:rPr>
        <w:t xml:space="preserve"> </w:t>
      </w:r>
      <w:r>
        <w:rPr>
          <w:color w:val="1D3A89"/>
          <w:spacing w:val="-2"/>
          <w:w w:val="90"/>
        </w:rPr>
        <w:t>ECONÔMICA</w:t>
      </w:r>
    </w:p>
    <w:p w14:paraId="7927E727" w14:textId="77777777" w:rsidR="00303D7E" w:rsidRDefault="00000000">
      <w:pPr>
        <w:pStyle w:val="Corpodetexto"/>
        <w:spacing w:before="214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 xml:space="preserve">Desaceleração da Atividade e Confiança Empresarial: </w:t>
      </w:r>
      <w:r>
        <w:rPr>
          <w:color w:val="1F2836"/>
        </w:rPr>
        <w:t xml:space="preserve">O segundo semestre consolida o arrefecimento da atividade econômica doméstica sob o impacto do ciclo prolongado de juros altos. O Índice de Confiança do Consumidor (FGV IBRE) recuou para </w:t>
      </w:r>
      <w:r>
        <w:rPr>
          <w:rFonts w:ascii="Gill Sans MT" w:hAnsi="Gill Sans MT"/>
          <w:b/>
          <w:color w:val="1F2836"/>
        </w:rPr>
        <w:t xml:space="preserve">84,2 pontos </w:t>
      </w:r>
      <w:r>
        <w:rPr>
          <w:color w:val="1F2836"/>
        </w:rPr>
        <w:t>(menor patamar desde nov/2022), enquanto o Índice da Situação Atual Empresarial</w:t>
      </w:r>
      <w:r>
        <w:rPr>
          <w:color w:val="1F2836"/>
          <w:spacing w:val="80"/>
        </w:rPr>
        <w:t xml:space="preserve"> </w:t>
      </w:r>
      <w:r>
        <w:rPr>
          <w:color w:val="1F2836"/>
        </w:rPr>
        <w:t xml:space="preserve">(ISA-E) recuou para </w:t>
      </w:r>
      <w:r>
        <w:rPr>
          <w:rFonts w:ascii="Gill Sans MT" w:hAnsi="Gill Sans MT"/>
          <w:b/>
          <w:color w:val="1F2836"/>
        </w:rPr>
        <w:t>90,8 pontos</w:t>
      </w:r>
      <w:r>
        <w:rPr>
          <w:color w:val="1F2836"/>
        </w:rPr>
        <w:t>, com queda na satisfação dos negócios para 89,1 pontos.</w:t>
      </w:r>
    </w:p>
    <w:p w14:paraId="0ADBB909" w14:textId="77777777" w:rsidR="00303D7E" w:rsidRDefault="00000000">
      <w:pPr>
        <w:spacing w:before="124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pacing w:val="-2"/>
          <w:sz w:val="19"/>
        </w:rPr>
        <w:t>Projeções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Macroeconômicas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Oficiais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(Banco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Central):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 xml:space="preserve">Os dados do Banco Central indicam inflação (IPCA) de </w:t>
      </w:r>
      <w:r>
        <w:rPr>
          <w:rFonts w:ascii="Gill Sans MT" w:hAnsi="Gill Sans MT"/>
          <w:b/>
          <w:color w:val="1F2836"/>
          <w:spacing w:val="-2"/>
          <w:sz w:val="19"/>
        </w:rPr>
        <w:t>5,19%</w:t>
      </w:r>
      <w:r>
        <w:rPr>
          <w:rFonts w:ascii="Gill Sans MT" w:hAnsi="Gill Sans MT"/>
          <w:b/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 xml:space="preserve">em </w:t>
      </w:r>
      <w:r>
        <w:rPr>
          <w:rFonts w:ascii="Gill Sans MT" w:hAnsi="Gill Sans MT"/>
          <w:b/>
          <w:color w:val="1F2836"/>
          <w:sz w:val="19"/>
        </w:rPr>
        <w:t>2026</w:t>
      </w:r>
      <w:r>
        <w:rPr>
          <w:rFonts w:ascii="Gill Sans MT" w:hAnsi="Gill Sans MT"/>
          <w:b/>
          <w:color w:val="1F2836"/>
          <w:spacing w:val="11"/>
          <w:sz w:val="19"/>
        </w:rPr>
        <w:t xml:space="preserve"> </w:t>
      </w:r>
      <w:r>
        <w:rPr>
          <w:color w:val="1F2836"/>
          <w:sz w:val="19"/>
        </w:rPr>
        <w:t>e</w:t>
      </w:r>
      <w:r>
        <w:rPr>
          <w:color w:val="1F2836"/>
          <w:spacing w:val="18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4,34%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2027</w:t>
      </w:r>
      <w:r>
        <w:rPr>
          <w:color w:val="1F2836"/>
          <w:sz w:val="19"/>
        </w:rPr>
        <w:t>.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crescimento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do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PIB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estimado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é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18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1,80%</w:t>
      </w:r>
      <w:r>
        <w:rPr>
          <w:rFonts w:ascii="Gill Sans MT" w:hAnsi="Gill Sans MT"/>
          <w:b/>
          <w:color w:val="1F2836"/>
          <w:spacing w:val="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2026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color w:val="1F2836"/>
          <w:sz w:val="19"/>
        </w:rPr>
        <w:t>e</w:t>
      </w:r>
      <w:r>
        <w:rPr>
          <w:color w:val="1F2836"/>
          <w:spacing w:val="18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1,31%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</w:t>
      </w:r>
      <w:r>
        <w:rPr>
          <w:rFonts w:ascii="Gill Sans MT" w:hAnsi="Gill Sans MT"/>
          <w:b/>
          <w:color w:val="1F2836"/>
          <w:spacing w:val="1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2027</w:t>
      </w:r>
      <w:r>
        <w:rPr>
          <w:color w:val="1F2836"/>
          <w:sz w:val="19"/>
        </w:rPr>
        <w:t>.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taxa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z w:val="19"/>
        </w:rPr>
        <w:t>Selic</w:t>
      </w:r>
      <w:r>
        <w:rPr>
          <w:color w:val="1F2836"/>
          <w:spacing w:val="18"/>
          <w:sz w:val="19"/>
        </w:rPr>
        <w:t xml:space="preserve"> </w:t>
      </w:r>
      <w:r>
        <w:rPr>
          <w:color w:val="1F2836"/>
          <w:spacing w:val="-2"/>
          <w:sz w:val="19"/>
        </w:rPr>
        <w:t>encerra</w:t>
      </w:r>
    </w:p>
    <w:p w14:paraId="2A56371B" w14:textId="77777777" w:rsidR="00303D7E" w:rsidRDefault="00000000">
      <w:pPr>
        <w:spacing w:before="1"/>
        <w:ind w:left="335"/>
        <w:jc w:val="both"/>
        <w:rPr>
          <w:sz w:val="19"/>
        </w:rPr>
      </w:pPr>
      <w:r>
        <w:rPr>
          <w:color w:val="1F2836"/>
          <w:sz w:val="19"/>
        </w:rPr>
        <w:t xml:space="preserve">2026 estimada em </w:t>
      </w:r>
      <w:r>
        <w:rPr>
          <w:rFonts w:ascii="Gill Sans MT" w:hAnsi="Gill Sans MT"/>
          <w:b/>
          <w:color w:val="1F2836"/>
          <w:sz w:val="19"/>
        </w:rPr>
        <w:t>13,25%</w:t>
      </w:r>
      <w:r>
        <w:rPr>
          <w:rFonts w:ascii="Gill Sans MT" w:hAnsi="Gill Sans MT"/>
          <w:b/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ao</w:t>
      </w:r>
      <w:r>
        <w:rPr>
          <w:rFonts w:ascii="Gill Sans MT" w:hAnsi="Gill Sans MT"/>
          <w:b/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ano</w:t>
      </w:r>
      <w:r>
        <w:rPr>
          <w:color w:val="1F2836"/>
          <w:sz w:val="19"/>
        </w:rPr>
        <w:t xml:space="preserve">, convergindo para </w:t>
      </w:r>
      <w:r>
        <w:rPr>
          <w:rFonts w:ascii="Gill Sans MT" w:hAnsi="Gill Sans MT"/>
          <w:b/>
          <w:color w:val="1F2836"/>
          <w:sz w:val="19"/>
        </w:rPr>
        <w:t>11,75%</w:t>
      </w:r>
      <w:r>
        <w:rPr>
          <w:rFonts w:ascii="Gill Sans MT" w:hAnsi="Gill Sans MT"/>
          <w:b/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</w:t>
      </w:r>
      <w:r>
        <w:rPr>
          <w:rFonts w:ascii="Gill Sans MT" w:hAnsi="Gill Sans MT"/>
          <w:b/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2027</w:t>
      </w:r>
      <w:r>
        <w:rPr>
          <w:color w:val="1F2836"/>
          <w:sz w:val="19"/>
        </w:rPr>
        <w:t xml:space="preserve">. O câmbio projeta R$ 5,05 (fim de 2026) e R$ </w:t>
      </w:r>
      <w:r>
        <w:rPr>
          <w:color w:val="1F2836"/>
          <w:spacing w:val="-4"/>
          <w:sz w:val="19"/>
        </w:rPr>
        <w:t>5,15</w:t>
      </w:r>
    </w:p>
    <w:p w14:paraId="488CE06C" w14:textId="77777777" w:rsidR="00303D7E" w:rsidRDefault="00000000">
      <w:pPr>
        <w:pStyle w:val="Corpodetexto"/>
        <w:spacing w:before="42"/>
        <w:ind w:left="335"/>
        <w:jc w:val="both"/>
      </w:pPr>
      <w:r>
        <w:rPr>
          <w:color w:val="1F2836"/>
        </w:rPr>
        <w:t xml:space="preserve">(fim de </w:t>
      </w:r>
      <w:r>
        <w:rPr>
          <w:color w:val="1F2836"/>
          <w:spacing w:val="-2"/>
        </w:rPr>
        <w:t>2027).</w:t>
      </w:r>
    </w:p>
    <w:p w14:paraId="5F8A725D" w14:textId="77777777" w:rsidR="00303D7E" w:rsidRDefault="00000000">
      <w:pPr>
        <w:pStyle w:val="Corpodetexto"/>
        <w:spacing w:before="1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3B4B5039" wp14:editId="5351748C">
            <wp:simplePos x="0" y="0"/>
            <wp:positionH relativeFrom="page">
              <wp:posOffset>867835</wp:posOffset>
            </wp:positionH>
            <wp:positionV relativeFrom="paragraph">
              <wp:posOffset>245789</wp:posOffset>
            </wp:positionV>
            <wp:extent cx="6090759" cy="188023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759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523F89" w14:textId="77777777" w:rsidR="00303D7E" w:rsidRDefault="00303D7E">
      <w:pPr>
        <w:pStyle w:val="Corpodetexto"/>
      </w:pPr>
    </w:p>
    <w:p w14:paraId="375C5E3C" w14:textId="77777777" w:rsidR="00303D7E" w:rsidRDefault="00303D7E">
      <w:pPr>
        <w:pStyle w:val="Corpodetexto"/>
        <w:spacing w:before="27"/>
      </w:pPr>
    </w:p>
    <w:p w14:paraId="6D97FA1D" w14:textId="77777777" w:rsidR="00303D7E" w:rsidRDefault="00000000">
      <w:pPr>
        <w:pStyle w:val="Corpodetexto"/>
        <w:spacing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 xml:space="preserve">Cenário Internacional e Repasse Cambial: </w:t>
      </w:r>
      <w:r>
        <w:rPr>
          <w:color w:val="1F2836"/>
        </w:rPr>
        <w:t>Nos EUA, o Federal Reserve mantém postura rígida diante de inflação persistente (CPI 3,7%) e atividade forte (PIB de 3,6% no GDPNow). A valorização global do dólar pressiona custos de importados e combustíveis no Brasil, limitando cortes mais agressivos da Selic pelo Copom.</w:t>
      </w:r>
    </w:p>
    <w:p w14:paraId="7A630DF6" w14:textId="77777777" w:rsidR="00303D7E" w:rsidRDefault="00000000">
      <w:pPr>
        <w:spacing w:before="123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 xml:space="preserve">Contração Fiscal Municipal e Endividamento das Famílias: </w:t>
      </w:r>
      <w:r>
        <w:rPr>
          <w:color w:val="1F2836"/>
          <w:sz w:val="19"/>
        </w:rPr>
        <w:t xml:space="preserve">Mesmo com alta nas transferências federais, </w:t>
      </w:r>
      <w:r>
        <w:rPr>
          <w:rFonts w:ascii="Gill Sans MT" w:hAnsi="Gill Sans MT"/>
          <w:b/>
          <w:color w:val="1F2836"/>
          <w:sz w:val="19"/>
        </w:rPr>
        <w:t xml:space="preserve">36% dos municípios brasileiros </w:t>
      </w:r>
      <w:r>
        <w:rPr>
          <w:color w:val="1F2836"/>
          <w:sz w:val="19"/>
        </w:rPr>
        <w:t xml:space="preserve">fecharam o período em situação fiscal difícil ou crítica. Paralelamente, o endividamento das famílias atingiu a marca recorde de </w:t>
      </w:r>
      <w:r>
        <w:rPr>
          <w:rFonts w:ascii="Gill Sans MT" w:hAnsi="Gill Sans MT"/>
          <w:b/>
          <w:color w:val="1F2836"/>
          <w:sz w:val="19"/>
        </w:rPr>
        <w:t>82% da renda</w:t>
      </w:r>
      <w:r>
        <w:rPr>
          <w:color w:val="1F2836"/>
          <w:sz w:val="19"/>
        </w:rPr>
        <w:t>, impondo forte trava ao consumo de massa.</w:t>
      </w:r>
    </w:p>
    <w:p w14:paraId="451B9811" w14:textId="77777777" w:rsidR="00303D7E" w:rsidRDefault="00303D7E">
      <w:pPr>
        <w:pStyle w:val="Corpodetexto"/>
        <w:spacing w:before="102"/>
        <w:rPr>
          <w:sz w:val="24"/>
        </w:rPr>
      </w:pPr>
    </w:p>
    <w:p w14:paraId="4EA5AE33" w14:textId="77777777" w:rsidR="00303D7E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6F0F087" wp14:editId="14486ACC">
                <wp:simplePos x="0" y="0"/>
                <wp:positionH relativeFrom="page">
                  <wp:posOffset>670559</wp:posOffset>
                </wp:positionH>
                <wp:positionV relativeFrom="paragraph">
                  <wp:posOffset>-48513</wp:posOffset>
                </wp:positionV>
                <wp:extent cx="279400" cy="2540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099"/>
                                </a:lnTo>
                                <a:lnTo>
                                  <a:pt x="0" y="215899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3999"/>
                                </a:lnTo>
                                <a:lnTo>
                                  <a:pt x="241300" y="253999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899"/>
                                </a:lnTo>
                                <a:lnTo>
                                  <a:pt x="279400" y="38099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30875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0F087" id="Group 13" o:spid="_x0000_s1033" style="position:absolute;left:0;text-align:left;margin-left:52.8pt;margin-top:-3.8pt;width:22pt;height:20pt;z-index:15730688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">
                <v:shape id="Graphic 14" o:spid="_x0000_s1034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" path="m241300,l38100,,23261,2991,11151,11151,2991,23261,,38099,,215899r2991,14839l11151,242848r12110,8160l38100,253999r203200,l256138,251008r12110,-8160l276408,230738r2992,-14839l279400,38099,276408,23261,268248,11151,256138,2991,241300,xe" fillcolor="#1d3a89" stroked="f">
                  <v:path arrowok="t"/>
                </v:shape>
                <v:shape id="Textbox 15" o:spid="_x0000_s1035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E230875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935E269" wp14:editId="633BA8DD">
                <wp:simplePos x="0" y="0"/>
                <wp:positionH relativeFrom="page">
                  <wp:posOffset>2997512</wp:posOffset>
                </wp:positionH>
                <wp:positionV relativeFrom="paragraph">
                  <wp:posOffset>78486</wp:posOffset>
                </wp:positionV>
                <wp:extent cx="425704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7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57040">
                              <a:moveTo>
                                <a:pt x="0" y="0"/>
                              </a:moveTo>
                              <a:lnTo>
                                <a:pt x="425672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9D736" id="Graphic 16" o:spid="_x0000_s1026" style="position:absolute;margin-left:236pt;margin-top:6.2pt;width:335.2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57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" path="m,l4256727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FINANÇAS</w:t>
      </w:r>
      <w:r>
        <w:rPr>
          <w:color w:val="1D3A89"/>
          <w:spacing w:val="19"/>
        </w:rPr>
        <w:t xml:space="preserve"> </w:t>
      </w:r>
      <w:r>
        <w:rPr>
          <w:color w:val="1D3A89"/>
          <w:spacing w:val="-2"/>
          <w:w w:val="95"/>
        </w:rPr>
        <w:t>CORPORATIVAS</w:t>
      </w:r>
    </w:p>
    <w:p w14:paraId="4518B531" w14:textId="77777777" w:rsidR="00303D7E" w:rsidRDefault="00000000">
      <w:pPr>
        <w:spacing w:before="214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 xml:space="preserve">Compressão de Margens Operacionais pelo Custo Financeiro: </w:t>
      </w:r>
      <w:r>
        <w:rPr>
          <w:color w:val="1F2836"/>
          <w:sz w:val="19"/>
        </w:rPr>
        <w:t>Estudo da Strategy&amp; (PwC) com 192 companhias abertas mostra que, embora a dívida líquida tenha desacelerado para 4% a.a., a despesa financeira mediana passou a consumir</w:t>
      </w:r>
      <w:r>
        <w:rPr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67%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Ebit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(Lucro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Operacional)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em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2026,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contra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50%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em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2022.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Em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29%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das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empresas,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despesa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financeira superou o próprio Ebit.</w:t>
      </w:r>
    </w:p>
    <w:p w14:paraId="5FEBEA65" w14:textId="77777777" w:rsidR="00303D7E" w:rsidRDefault="00303D7E">
      <w:pPr>
        <w:pStyle w:val="Corpodetexto"/>
        <w:spacing w:before="1" w:after="1"/>
        <w:rPr>
          <w:sz w:val="9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4355"/>
        <w:gridCol w:w="1556"/>
        <w:gridCol w:w="1556"/>
        <w:gridCol w:w="2904"/>
      </w:tblGrid>
      <w:tr w:rsidR="00303D7E" w14:paraId="52C9B104" w14:textId="77777777">
        <w:trPr>
          <w:trHeight w:val="370"/>
        </w:trPr>
        <w:tc>
          <w:tcPr>
            <w:tcW w:w="4355" w:type="dxa"/>
            <w:shd w:val="clear" w:color="auto" w:fill="1D3A89"/>
          </w:tcPr>
          <w:p w14:paraId="788C1D79" w14:textId="77777777" w:rsidR="00303D7E" w:rsidRDefault="00000000">
            <w:pPr>
              <w:pStyle w:val="TableParagraph"/>
              <w:spacing w:before="87"/>
              <w:ind w:left="323"/>
              <w:jc w:val="left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color w:val="FFFFFF"/>
                <w:spacing w:val="-4"/>
                <w:sz w:val="18"/>
              </w:rPr>
              <w:t>Indicador</w:t>
            </w:r>
            <w:r>
              <w:rPr>
                <w:rFonts w:ascii="Gill Sans MT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Gill Sans MT"/>
                <w:b/>
                <w:color w:val="FFFFFF"/>
                <w:spacing w:val="-4"/>
                <w:sz w:val="18"/>
              </w:rPr>
              <w:t>Financeiro</w:t>
            </w:r>
            <w:r>
              <w:rPr>
                <w:rFonts w:ascii="Gill Sans MT"/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Gill Sans MT"/>
                <w:b/>
                <w:color w:val="FFFFFF"/>
                <w:spacing w:val="-4"/>
                <w:sz w:val="18"/>
              </w:rPr>
              <w:t>(Painel</w:t>
            </w:r>
            <w:r>
              <w:rPr>
                <w:rFonts w:ascii="Gill Sans MT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Gill Sans MT"/>
                <w:b/>
                <w:color w:val="FFFFFF"/>
                <w:spacing w:val="-4"/>
                <w:sz w:val="18"/>
              </w:rPr>
              <w:t>PwC</w:t>
            </w:r>
            <w:r>
              <w:rPr>
                <w:rFonts w:ascii="Gill Sans MT"/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Gill Sans MT"/>
                <w:b/>
                <w:color w:val="FFFFFF"/>
                <w:spacing w:val="-4"/>
                <w:sz w:val="18"/>
              </w:rPr>
              <w:t>/</w:t>
            </w:r>
            <w:r>
              <w:rPr>
                <w:rFonts w:ascii="Gill Sans MT"/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Gill Sans MT"/>
                <w:b/>
                <w:color w:val="FFFFFF"/>
                <w:spacing w:val="-4"/>
                <w:sz w:val="18"/>
              </w:rPr>
              <w:t>Strategy&amp;)</w:t>
            </w:r>
          </w:p>
        </w:tc>
        <w:tc>
          <w:tcPr>
            <w:tcW w:w="1556" w:type="dxa"/>
            <w:shd w:val="clear" w:color="auto" w:fill="1D3A89"/>
          </w:tcPr>
          <w:p w14:paraId="3253A3AB" w14:textId="77777777" w:rsidR="00303D7E" w:rsidRDefault="00000000">
            <w:pPr>
              <w:pStyle w:val="TableParagraph"/>
              <w:spacing w:before="87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color w:val="FFFFFF"/>
                <w:spacing w:val="-4"/>
                <w:w w:val="105"/>
                <w:sz w:val="18"/>
              </w:rPr>
              <w:t>2022</w:t>
            </w:r>
          </w:p>
        </w:tc>
        <w:tc>
          <w:tcPr>
            <w:tcW w:w="1556" w:type="dxa"/>
            <w:shd w:val="clear" w:color="auto" w:fill="1D3A89"/>
          </w:tcPr>
          <w:p w14:paraId="4DBAA293" w14:textId="77777777" w:rsidR="00303D7E" w:rsidRDefault="00000000">
            <w:pPr>
              <w:pStyle w:val="TableParagraph"/>
              <w:spacing w:before="87"/>
              <w:ind w:right="2"/>
              <w:rPr>
                <w:rFonts w:ascii="Gill Sans MT"/>
                <w:b/>
                <w:sz w:val="18"/>
              </w:rPr>
            </w:pPr>
            <w:r>
              <w:rPr>
                <w:rFonts w:ascii="Gill Sans MT"/>
                <w:b/>
                <w:color w:val="FFFFFF"/>
                <w:spacing w:val="-4"/>
                <w:w w:val="105"/>
                <w:sz w:val="18"/>
              </w:rPr>
              <w:t>2026</w:t>
            </w:r>
          </w:p>
        </w:tc>
        <w:tc>
          <w:tcPr>
            <w:tcW w:w="2904" w:type="dxa"/>
            <w:shd w:val="clear" w:color="auto" w:fill="1D3A89"/>
          </w:tcPr>
          <w:p w14:paraId="0BFBB7E0" w14:textId="77777777" w:rsidR="00303D7E" w:rsidRDefault="00000000">
            <w:pPr>
              <w:pStyle w:val="TableParagraph"/>
              <w:spacing w:before="87"/>
              <w:ind w:left="76" w:right="72"/>
              <w:rPr>
                <w:rFonts w:ascii="Gill Sans MT" w:hAnsi="Gill Sans MT"/>
                <w:b/>
                <w:sz w:val="18"/>
              </w:rPr>
            </w:pPr>
            <w:r>
              <w:rPr>
                <w:rFonts w:ascii="Gill Sans MT" w:hAnsi="Gill Sans MT"/>
                <w:b/>
                <w:color w:val="FFFFFF"/>
                <w:spacing w:val="-2"/>
                <w:sz w:val="18"/>
              </w:rPr>
              <w:t>Variação</w:t>
            </w:r>
            <w:r>
              <w:rPr>
                <w:rFonts w:ascii="Gill Sans MT" w:hAnsi="Gill Sans MT"/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color w:val="FFFFFF"/>
                <w:spacing w:val="-2"/>
                <w:sz w:val="18"/>
              </w:rPr>
              <w:t>/</w:t>
            </w:r>
            <w:r>
              <w:rPr>
                <w:rFonts w:ascii="Gill Sans MT" w:hAnsi="Gill Sans MT"/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rFonts w:ascii="Gill Sans MT" w:hAnsi="Gill Sans MT"/>
                <w:b/>
                <w:color w:val="FFFFFF"/>
                <w:spacing w:val="-2"/>
                <w:sz w:val="18"/>
              </w:rPr>
              <w:t>Impacto</w:t>
            </w:r>
          </w:p>
        </w:tc>
      </w:tr>
      <w:tr w:rsidR="00303D7E" w14:paraId="6C1AEA59" w14:textId="77777777">
        <w:trPr>
          <w:trHeight w:val="370"/>
        </w:trPr>
        <w:tc>
          <w:tcPr>
            <w:tcW w:w="4355" w:type="dxa"/>
          </w:tcPr>
          <w:p w14:paraId="1E98B97A" w14:textId="77777777" w:rsidR="00303D7E" w:rsidRDefault="00000000">
            <w:pPr>
              <w:pStyle w:val="TableParagraph"/>
              <w:ind w:left="120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Despesa Financeira / Ebit </w:t>
            </w:r>
            <w:r>
              <w:rPr>
                <w:color w:val="1F2836"/>
                <w:spacing w:val="-2"/>
                <w:sz w:val="17"/>
              </w:rPr>
              <w:t>(Mediana)</w:t>
            </w:r>
          </w:p>
        </w:tc>
        <w:tc>
          <w:tcPr>
            <w:tcW w:w="1556" w:type="dxa"/>
          </w:tcPr>
          <w:p w14:paraId="64103AAF" w14:textId="77777777" w:rsidR="00303D7E" w:rsidRDefault="00000000">
            <w:pPr>
              <w:pStyle w:val="TableParagraph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50,0%</w:t>
            </w:r>
          </w:p>
        </w:tc>
        <w:tc>
          <w:tcPr>
            <w:tcW w:w="1556" w:type="dxa"/>
          </w:tcPr>
          <w:p w14:paraId="5DA842B5" w14:textId="77777777" w:rsidR="00303D7E" w:rsidRDefault="00000000">
            <w:pPr>
              <w:pStyle w:val="TableParagraph"/>
              <w:ind w:right="2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67,0%</w:t>
            </w:r>
          </w:p>
        </w:tc>
        <w:tc>
          <w:tcPr>
            <w:tcW w:w="2904" w:type="dxa"/>
          </w:tcPr>
          <w:p w14:paraId="1B14129E" w14:textId="77777777" w:rsidR="00303D7E" w:rsidRDefault="00000000">
            <w:pPr>
              <w:pStyle w:val="TableParagraph"/>
              <w:ind w:left="4" w:right="76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+17,0 p.p. (Consome 2/3 do </w:t>
            </w:r>
            <w:r>
              <w:rPr>
                <w:color w:val="1F2836"/>
                <w:spacing w:val="-2"/>
                <w:sz w:val="17"/>
              </w:rPr>
              <w:t>lucro)</w:t>
            </w:r>
          </w:p>
        </w:tc>
      </w:tr>
    </w:tbl>
    <w:p w14:paraId="5F9D45F3" w14:textId="77777777" w:rsidR="00303D7E" w:rsidRDefault="00303D7E">
      <w:pPr>
        <w:pStyle w:val="TableParagraph"/>
        <w:rPr>
          <w:sz w:val="17"/>
        </w:rPr>
        <w:sectPr w:rsidR="00303D7E" w:rsidSect="00241309">
          <w:footerReference w:type="default" r:id="rId8"/>
          <w:type w:val="continuous"/>
          <w:pgSz w:w="12240" w:h="15840"/>
          <w:pgMar w:top="0" w:right="720" w:bottom="1164" w:left="720" w:header="0" w:footer="421" w:gutter="0"/>
          <w:pgNumType w:start="1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4355"/>
        <w:gridCol w:w="1556"/>
        <w:gridCol w:w="1556"/>
        <w:gridCol w:w="2904"/>
      </w:tblGrid>
      <w:tr w:rsidR="00303D7E" w14:paraId="48BC6E47" w14:textId="77777777">
        <w:trPr>
          <w:trHeight w:val="370"/>
        </w:trPr>
        <w:tc>
          <w:tcPr>
            <w:tcW w:w="4355" w:type="dxa"/>
          </w:tcPr>
          <w:p w14:paraId="2F917197" w14:textId="77777777" w:rsidR="00303D7E" w:rsidRDefault="00000000">
            <w:pPr>
              <w:pStyle w:val="TableParagraph"/>
              <w:ind w:left="120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Empresas com Despesa &gt; 50% do </w:t>
            </w:r>
            <w:r>
              <w:rPr>
                <w:color w:val="1F2836"/>
                <w:spacing w:val="-4"/>
                <w:sz w:val="17"/>
              </w:rPr>
              <w:t>Ebit</w:t>
            </w:r>
          </w:p>
        </w:tc>
        <w:tc>
          <w:tcPr>
            <w:tcW w:w="1556" w:type="dxa"/>
          </w:tcPr>
          <w:p w14:paraId="79BF806C" w14:textId="77777777" w:rsidR="00303D7E" w:rsidRDefault="00000000">
            <w:pPr>
              <w:pStyle w:val="TableParagraph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50,0%</w:t>
            </w:r>
          </w:p>
        </w:tc>
        <w:tc>
          <w:tcPr>
            <w:tcW w:w="1556" w:type="dxa"/>
          </w:tcPr>
          <w:p w14:paraId="42AEB5E1" w14:textId="77777777" w:rsidR="00303D7E" w:rsidRDefault="00000000">
            <w:pPr>
              <w:pStyle w:val="TableParagraph"/>
              <w:ind w:right="2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63,5%</w:t>
            </w:r>
          </w:p>
        </w:tc>
        <w:tc>
          <w:tcPr>
            <w:tcW w:w="2904" w:type="dxa"/>
          </w:tcPr>
          <w:p w14:paraId="43846250" w14:textId="77777777" w:rsidR="00303D7E" w:rsidRDefault="00000000">
            <w:pPr>
              <w:pStyle w:val="TableParagraph"/>
              <w:ind w:left="117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+13,5 p.p. de contágio no </w:t>
            </w:r>
            <w:r>
              <w:rPr>
                <w:color w:val="1F2836"/>
                <w:spacing w:val="-2"/>
                <w:sz w:val="17"/>
              </w:rPr>
              <w:t>painel</w:t>
            </w:r>
          </w:p>
        </w:tc>
      </w:tr>
      <w:tr w:rsidR="00303D7E" w14:paraId="714DCCEA" w14:textId="77777777">
        <w:trPr>
          <w:trHeight w:val="370"/>
        </w:trPr>
        <w:tc>
          <w:tcPr>
            <w:tcW w:w="4355" w:type="dxa"/>
            <w:shd w:val="clear" w:color="auto" w:fill="F7F9FB"/>
          </w:tcPr>
          <w:p w14:paraId="7FDF841D" w14:textId="77777777" w:rsidR="00303D7E" w:rsidRDefault="00000000">
            <w:pPr>
              <w:pStyle w:val="TableParagraph"/>
              <w:ind w:left="120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lastRenderedPageBreak/>
              <w:t xml:space="preserve">Empresas com Despesa &gt; 75% do </w:t>
            </w:r>
            <w:r>
              <w:rPr>
                <w:color w:val="1F2836"/>
                <w:spacing w:val="-4"/>
                <w:sz w:val="17"/>
              </w:rPr>
              <w:t>Ebit</w:t>
            </w:r>
          </w:p>
        </w:tc>
        <w:tc>
          <w:tcPr>
            <w:tcW w:w="1556" w:type="dxa"/>
            <w:shd w:val="clear" w:color="auto" w:fill="F7F9FB"/>
          </w:tcPr>
          <w:p w14:paraId="3CDC4312" w14:textId="77777777" w:rsidR="00303D7E" w:rsidRDefault="00000000">
            <w:pPr>
              <w:pStyle w:val="TableParagraph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32,0%</w:t>
            </w:r>
          </w:p>
        </w:tc>
        <w:tc>
          <w:tcPr>
            <w:tcW w:w="1556" w:type="dxa"/>
            <w:shd w:val="clear" w:color="auto" w:fill="F7F9FB"/>
          </w:tcPr>
          <w:p w14:paraId="6905F12A" w14:textId="77777777" w:rsidR="00303D7E" w:rsidRDefault="00000000">
            <w:pPr>
              <w:pStyle w:val="TableParagraph"/>
              <w:ind w:right="2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44,0%</w:t>
            </w:r>
          </w:p>
        </w:tc>
        <w:tc>
          <w:tcPr>
            <w:tcW w:w="2904" w:type="dxa"/>
            <w:shd w:val="clear" w:color="auto" w:fill="F7F9FB"/>
          </w:tcPr>
          <w:p w14:paraId="2401BA1E" w14:textId="77777777" w:rsidR="00303D7E" w:rsidRDefault="00000000">
            <w:pPr>
              <w:pStyle w:val="TableParagraph"/>
              <w:ind w:left="117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+12,0 p.p. em situação </w:t>
            </w:r>
            <w:r>
              <w:rPr>
                <w:color w:val="1F2836"/>
                <w:spacing w:val="-2"/>
                <w:sz w:val="17"/>
              </w:rPr>
              <w:t>crítica</w:t>
            </w:r>
          </w:p>
        </w:tc>
      </w:tr>
      <w:tr w:rsidR="00303D7E" w14:paraId="755B0D36" w14:textId="77777777">
        <w:trPr>
          <w:trHeight w:val="370"/>
        </w:trPr>
        <w:tc>
          <w:tcPr>
            <w:tcW w:w="4355" w:type="dxa"/>
          </w:tcPr>
          <w:p w14:paraId="50BB19CE" w14:textId="77777777" w:rsidR="00303D7E" w:rsidRDefault="00000000">
            <w:pPr>
              <w:pStyle w:val="TableParagraph"/>
              <w:ind w:left="120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Empresas com Despesa &gt; 100% do </w:t>
            </w:r>
            <w:r>
              <w:rPr>
                <w:color w:val="1F2836"/>
                <w:spacing w:val="-4"/>
                <w:sz w:val="17"/>
              </w:rPr>
              <w:t>Ebit</w:t>
            </w:r>
          </w:p>
        </w:tc>
        <w:tc>
          <w:tcPr>
            <w:tcW w:w="1556" w:type="dxa"/>
          </w:tcPr>
          <w:p w14:paraId="34D9C3C9" w14:textId="77777777" w:rsidR="00303D7E" w:rsidRDefault="00000000">
            <w:pPr>
              <w:pStyle w:val="TableParagraph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24,0%</w:t>
            </w:r>
          </w:p>
        </w:tc>
        <w:tc>
          <w:tcPr>
            <w:tcW w:w="1556" w:type="dxa"/>
          </w:tcPr>
          <w:p w14:paraId="2138C898" w14:textId="77777777" w:rsidR="00303D7E" w:rsidRDefault="00000000">
            <w:pPr>
              <w:pStyle w:val="TableParagraph"/>
              <w:ind w:right="2"/>
              <w:rPr>
                <w:sz w:val="17"/>
              </w:rPr>
            </w:pPr>
            <w:r>
              <w:rPr>
                <w:color w:val="1F2836"/>
                <w:spacing w:val="-2"/>
                <w:sz w:val="17"/>
              </w:rPr>
              <w:t>29,0%</w:t>
            </w:r>
          </w:p>
        </w:tc>
        <w:tc>
          <w:tcPr>
            <w:tcW w:w="2904" w:type="dxa"/>
          </w:tcPr>
          <w:p w14:paraId="1A742924" w14:textId="77777777" w:rsidR="00303D7E" w:rsidRDefault="00000000">
            <w:pPr>
              <w:pStyle w:val="TableParagraph"/>
              <w:ind w:left="117"/>
              <w:jc w:val="left"/>
              <w:rPr>
                <w:sz w:val="17"/>
              </w:rPr>
            </w:pPr>
            <w:r>
              <w:rPr>
                <w:color w:val="1F2836"/>
                <w:sz w:val="17"/>
              </w:rPr>
              <w:t xml:space="preserve">+5,0 p.p. em déficit </w:t>
            </w:r>
            <w:r>
              <w:rPr>
                <w:color w:val="1F2836"/>
                <w:spacing w:val="-2"/>
                <w:sz w:val="17"/>
              </w:rPr>
              <w:t>operacional</w:t>
            </w:r>
          </w:p>
        </w:tc>
      </w:tr>
    </w:tbl>
    <w:p w14:paraId="4116C73B" w14:textId="77777777" w:rsidR="00303D7E" w:rsidRDefault="00000000">
      <w:pPr>
        <w:spacing w:before="175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Elevação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Custo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Antecipação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de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Recebíveis: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deságio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médio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para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antecipação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recebíveis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via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FIDCs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subiu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 xml:space="preserve">para </w:t>
      </w:r>
      <w:r>
        <w:rPr>
          <w:rFonts w:ascii="Gill Sans MT" w:hAnsi="Gill Sans MT"/>
          <w:b/>
          <w:color w:val="1F2836"/>
          <w:sz w:val="19"/>
        </w:rPr>
        <w:t xml:space="preserve">2,92% ao mês em setembro </w:t>
      </w:r>
      <w:r>
        <w:rPr>
          <w:color w:val="1F2836"/>
          <w:sz w:val="19"/>
        </w:rPr>
        <w:t>(contra 2,74% em agosto), atingindo o maior nível em 10 meses. Isso evidencia maior seletividade dos fundos e rigor no risco sacado.</w:t>
      </w:r>
    </w:p>
    <w:p w14:paraId="21E5EA97" w14:textId="77777777" w:rsidR="00303D7E" w:rsidRDefault="00000000">
      <w:pPr>
        <w:pStyle w:val="Corpodetexto"/>
        <w:spacing w:before="123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>Curva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rFonts w:ascii="Gill Sans MT" w:hAnsi="Gill Sans MT"/>
          <w:b/>
          <w:color w:val="1F2836"/>
        </w:rPr>
        <w:t>Crescente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rFonts w:ascii="Gill Sans MT" w:hAnsi="Gill Sans MT"/>
          <w:b/>
          <w:color w:val="1F2836"/>
        </w:rPr>
        <w:t>de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rFonts w:ascii="Gill Sans MT" w:hAnsi="Gill Sans MT"/>
          <w:b/>
          <w:color w:val="1F2836"/>
        </w:rPr>
        <w:t>Recuperação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rFonts w:ascii="Gill Sans MT" w:hAnsi="Gill Sans MT"/>
          <w:b/>
          <w:color w:val="1F2836"/>
        </w:rPr>
        <w:t>Judicial: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color w:val="1F2836"/>
        </w:rPr>
        <w:t xml:space="preserve">O ambiente de juros altos elevou os pedidos de RJ no Brasil para </w:t>
      </w:r>
      <w:r>
        <w:rPr>
          <w:rFonts w:ascii="Gill Sans MT" w:hAnsi="Gill Sans MT"/>
          <w:b/>
          <w:color w:val="1F2836"/>
        </w:rPr>
        <w:t>2.273</w:t>
      </w:r>
      <w:r>
        <w:rPr>
          <w:rFonts w:ascii="Gill Sans MT" w:hAnsi="Gill Sans MT"/>
          <w:b/>
          <w:color w:val="1F2836"/>
          <w:spacing w:val="-4"/>
        </w:rPr>
        <w:t xml:space="preserve"> </w:t>
      </w:r>
      <w:r>
        <w:rPr>
          <w:rFonts w:ascii="Gill Sans MT" w:hAnsi="Gill Sans MT"/>
          <w:b/>
          <w:color w:val="1F2836"/>
        </w:rPr>
        <w:t xml:space="preserve">em 2024 </w:t>
      </w:r>
      <w:r>
        <w:rPr>
          <w:color w:val="1F2836"/>
        </w:rPr>
        <w:t xml:space="preserve">e mais de </w:t>
      </w:r>
      <w:r>
        <w:rPr>
          <w:rFonts w:ascii="Gill Sans MT" w:hAnsi="Gill Sans MT"/>
          <w:b/>
          <w:color w:val="1F2836"/>
        </w:rPr>
        <w:t>2.400 CNPJs em 2025</w:t>
      </w:r>
      <w:r>
        <w:rPr>
          <w:color w:val="1F2836"/>
        </w:rPr>
        <w:t>. As microempresas lideraram a alta (de 513 para 1.575 pedidos). Casos emblemáticos de reestruturação — como o encerramento da RJ da Light (dívida reduzida de R$ 10 bi para R$ 5 bi) e aprovação do plano da Casas Bahia (R$ 17,3 bi) — servem de tese para o mercado de dívida.</w:t>
      </w:r>
    </w:p>
    <w:p w14:paraId="0C6579A0" w14:textId="77777777" w:rsidR="00303D7E" w:rsidRDefault="00303D7E">
      <w:pPr>
        <w:pStyle w:val="Corpodetexto"/>
        <w:spacing w:before="103"/>
        <w:rPr>
          <w:sz w:val="24"/>
        </w:rPr>
      </w:pPr>
    </w:p>
    <w:p w14:paraId="2BF7AFA4" w14:textId="77777777" w:rsidR="00303D7E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2CA1482" wp14:editId="1D817A1F">
                <wp:simplePos x="0" y="0"/>
                <wp:positionH relativeFrom="page">
                  <wp:posOffset>670559</wp:posOffset>
                </wp:positionH>
                <wp:positionV relativeFrom="paragraph">
                  <wp:posOffset>-48662</wp:posOffset>
                </wp:positionV>
                <wp:extent cx="279400" cy="2540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9E6CD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A1482" id="Group 17" o:spid="_x0000_s1036" style="position:absolute;left:0;text-align:left;margin-left:52.8pt;margin-top:-3.85pt;width:22pt;height:20pt;z-index:15732224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">
                <v:shape id="Graphic 18" o:spid="_x0000_s1037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19" o:spid="_x0000_s1038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899E6CD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B36C844" wp14:editId="4FAD8A61">
                <wp:simplePos x="0" y="0"/>
                <wp:positionH relativeFrom="page">
                  <wp:posOffset>2604978</wp:posOffset>
                </wp:positionH>
                <wp:positionV relativeFrom="paragraph">
                  <wp:posOffset>78337</wp:posOffset>
                </wp:positionV>
                <wp:extent cx="464947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9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9470">
                              <a:moveTo>
                                <a:pt x="0" y="0"/>
                              </a:moveTo>
                              <a:lnTo>
                                <a:pt x="464926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2FC90" id="Graphic 20" o:spid="_x0000_s1026" style="position:absolute;margin-left:205.1pt;margin-top:6.15pt;width:366.1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9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" path="m,l4649261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ECONOMIA</w:t>
      </w:r>
      <w:r>
        <w:rPr>
          <w:color w:val="1D3A89"/>
          <w:spacing w:val="-1"/>
          <w:w w:val="90"/>
        </w:rPr>
        <w:t xml:space="preserve"> </w:t>
      </w:r>
      <w:r>
        <w:rPr>
          <w:color w:val="1D3A89"/>
          <w:spacing w:val="-2"/>
          <w:w w:val="90"/>
        </w:rPr>
        <w:t>SETORIAL</w:t>
      </w:r>
    </w:p>
    <w:p w14:paraId="5819E91D" w14:textId="77777777" w:rsidR="00303D7E" w:rsidRDefault="00000000">
      <w:pPr>
        <w:pStyle w:val="Corpodetexto"/>
        <w:spacing w:before="214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>Varejo</w:t>
      </w:r>
      <w:r>
        <w:rPr>
          <w:rFonts w:ascii="Gill Sans MT" w:hAnsi="Gill Sans MT"/>
          <w:b/>
          <w:color w:val="1F2836"/>
          <w:spacing w:val="-14"/>
        </w:rPr>
        <w:t xml:space="preserve"> </w:t>
      </w:r>
      <w:r>
        <w:rPr>
          <w:rFonts w:ascii="Gill Sans MT" w:hAnsi="Gill Sans MT"/>
          <w:b/>
          <w:color w:val="1F2836"/>
        </w:rPr>
        <w:t>e</w:t>
      </w:r>
      <w:r>
        <w:rPr>
          <w:rFonts w:ascii="Gill Sans MT" w:hAnsi="Gill Sans MT"/>
          <w:b/>
          <w:color w:val="1F2836"/>
          <w:spacing w:val="-13"/>
        </w:rPr>
        <w:t xml:space="preserve"> </w:t>
      </w:r>
      <w:r>
        <w:rPr>
          <w:rFonts w:ascii="Gill Sans MT" w:hAnsi="Gill Sans MT"/>
          <w:b/>
          <w:color w:val="1F2836"/>
        </w:rPr>
        <w:t>Bens</w:t>
      </w:r>
      <w:r>
        <w:rPr>
          <w:rFonts w:ascii="Gill Sans MT" w:hAnsi="Gill Sans MT"/>
          <w:b/>
          <w:color w:val="1F2836"/>
          <w:spacing w:val="-13"/>
        </w:rPr>
        <w:t xml:space="preserve"> </w:t>
      </w:r>
      <w:r>
        <w:rPr>
          <w:rFonts w:ascii="Gill Sans MT" w:hAnsi="Gill Sans MT"/>
          <w:b/>
          <w:color w:val="1F2836"/>
        </w:rPr>
        <w:t>de</w:t>
      </w:r>
      <w:r>
        <w:rPr>
          <w:rFonts w:ascii="Gill Sans MT" w:hAnsi="Gill Sans MT"/>
          <w:b/>
          <w:color w:val="1F2836"/>
          <w:spacing w:val="-13"/>
        </w:rPr>
        <w:t xml:space="preserve"> </w:t>
      </w:r>
      <w:r>
        <w:rPr>
          <w:rFonts w:ascii="Gill Sans MT" w:hAnsi="Gill Sans MT"/>
          <w:b/>
          <w:color w:val="1F2836"/>
        </w:rPr>
        <w:t>Consumo:</w:t>
      </w:r>
      <w:r>
        <w:rPr>
          <w:rFonts w:ascii="Gill Sans MT" w:hAnsi="Gill Sans MT"/>
          <w:b/>
          <w:color w:val="1F2836"/>
          <w:spacing w:val="-13"/>
        </w:rPr>
        <w:t xml:space="preserve"> </w:t>
      </w:r>
      <w:r>
        <w:rPr>
          <w:color w:val="1F2836"/>
        </w:rPr>
        <w:t>É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o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setor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individual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com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mais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empresas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sob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análise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de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FIDCs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(</w:t>
      </w:r>
      <w:r>
        <w:rPr>
          <w:rFonts w:ascii="Gill Sans MT" w:hAnsi="Gill Sans MT"/>
          <w:b/>
          <w:color w:val="1F2836"/>
        </w:rPr>
        <w:t>640</w:t>
      </w:r>
      <w:r>
        <w:rPr>
          <w:rFonts w:ascii="Gill Sans MT" w:hAnsi="Gill Sans MT"/>
          <w:b/>
          <w:color w:val="1F2836"/>
          <w:spacing w:val="-14"/>
        </w:rPr>
        <w:t xml:space="preserve"> </w:t>
      </w:r>
      <w:r>
        <w:rPr>
          <w:rFonts w:ascii="Gill Sans MT" w:hAnsi="Gill Sans MT"/>
          <w:b/>
          <w:color w:val="1F2836"/>
        </w:rPr>
        <w:t>varejistas</w:t>
      </w:r>
      <w:r>
        <w:rPr>
          <w:color w:val="1F2836"/>
        </w:rPr>
        <w:t>).</w:t>
      </w:r>
      <w:r>
        <w:rPr>
          <w:color w:val="1F2836"/>
          <w:spacing w:val="-7"/>
        </w:rPr>
        <w:t xml:space="preserve"> </w:t>
      </w:r>
      <w:r>
        <w:rPr>
          <w:color w:val="1F2836"/>
        </w:rPr>
        <w:t>Em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agosto,</w:t>
      </w:r>
      <w:r>
        <w:rPr>
          <w:color w:val="1F2836"/>
          <w:spacing w:val="-8"/>
        </w:rPr>
        <w:t xml:space="preserve"> </w:t>
      </w:r>
      <w:r>
        <w:rPr>
          <w:color w:val="1F2836"/>
        </w:rPr>
        <w:t>o volume de vendas avançou apenas 0,1% e recuou 0,2% no varejo ampliado. Móveis e eletrodomésticos caíram 8,5% no comparativo anual, enquanto artigos farmacêuticos cresceram 4,8%.</w:t>
      </w:r>
    </w:p>
    <w:p w14:paraId="7510E2C3" w14:textId="77777777" w:rsidR="00303D7E" w:rsidRDefault="00000000">
      <w:pPr>
        <w:spacing w:before="123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Construção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Civil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Imobiliário: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setor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cresceu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5,4%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no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1º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sem/2026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impulsionado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pela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baixa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renda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(Minha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Casa,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 xml:space="preserve">Minha Vida, com margem bruta de 31,7%). Em contrapartida, o médio e alto padrão sofre severa crise de funding com a queda de </w:t>
      </w:r>
      <w:r>
        <w:rPr>
          <w:rFonts w:ascii="Gill Sans MT" w:hAnsi="Gill Sans MT"/>
          <w:b/>
          <w:color w:val="1F2836"/>
          <w:sz w:val="19"/>
        </w:rPr>
        <w:t>49% nos financiamentos via SBPE/poupança</w:t>
      </w:r>
      <w:r>
        <w:rPr>
          <w:color w:val="1F2836"/>
          <w:sz w:val="19"/>
        </w:rPr>
        <w:t>, levando incorporadoras a emitirem CRIs com taxas de até 20% a.a.</w:t>
      </w:r>
    </w:p>
    <w:p w14:paraId="23D83BE4" w14:textId="77777777" w:rsidR="00303D7E" w:rsidRDefault="00000000">
      <w:pPr>
        <w:spacing w:before="123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Franchising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Médias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Empresas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(Estudo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FDC):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z w:val="19"/>
        </w:rPr>
        <w:t>faturamento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z w:val="19"/>
        </w:rPr>
        <w:t>do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z w:val="19"/>
        </w:rPr>
        <w:t>franchising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z w:val="19"/>
        </w:rPr>
        <w:t>cresceu</w:t>
      </w:r>
      <w:r>
        <w:rPr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14,2%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no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2º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tri/2025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(R$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69,9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bi)</w:t>
      </w:r>
      <w:r>
        <w:rPr>
          <w:color w:val="1F2836"/>
          <w:sz w:val="19"/>
        </w:rPr>
        <w:t xml:space="preserve">, liderado por alimentação/distribuição (+44%). Já a Fundação Dom Cabral revelou que apenas </w:t>
      </w:r>
      <w:r>
        <w:rPr>
          <w:rFonts w:ascii="Gill Sans MT" w:hAnsi="Gill Sans MT"/>
          <w:b/>
          <w:color w:val="1F2836"/>
          <w:sz w:val="19"/>
        </w:rPr>
        <w:t xml:space="preserve">22,1% das médias empresas </w:t>
      </w:r>
      <w:r>
        <w:rPr>
          <w:color w:val="1F2836"/>
          <w:sz w:val="19"/>
        </w:rPr>
        <w:t xml:space="preserve">mantiveram alto crescimento entre 2022 e 2024. Modelos faturando em </w:t>
      </w:r>
      <w:r>
        <w:rPr>
          <w:rFonts w:ascii="Gill Sans MT" w:hAnsi="Gill Sans MT"/>
          <w:b/>
          <w:color w:val="1F2836"/>
          <w:sz w:val="19"/>
        </w:rPr>
        <w:t xml:space="preserve">B2B demonstraram 10x mais chances </w:t>
      </w:r>
      <w:r>
        <w:rPr>
          <w:color w:val="1F2836"/>
          <w:sz w:val="19"/>
        </w:rPr>
        <w:t>de expansão sustentável que B2C.</w:t>
      </w:r>
    </w:p>
    <w:p w14:paraId="397E66C8" w14:textId="77777777" w:rsidR="00303D7E" w:rsidRDefault="00303D7E">
      <w:pPr>
        <w:pStyle w:val="Corpodetexto"/>
        <w:spacing w:before="103"/>
        <w:rPr>
          <w:sz w:val="24"/>
        </w:rPr>
      </w:pPr>
    </w:p>
    <w:p w14:paraId="4139CF0A" w14:textId="77777777" w:rsidR="00303D7E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FA2957C" wp14:editId="2B4DA59E">
                <wp:simplePos x="0" y="0"/>
                <wp:positionH relativeFrom="page">
                  <wp:posOffset>670559</wp:posOffset>
                </wp:positionH>
                <wp:positionV relativeFrom="paragraph">
                  <wp:posOffset>-48792</wp:posOffset>
                </wp:positionV>
                <wp:extent cx="279400" cy="2540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D4C8A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2957C" id="Group 21" o:spid="_x0000_s1039" style="position:absolute;left:0;text-align:left;margin-left:52.8pt;margin-top:-3.85pt;width:22pt;height:20pt;z-index:15733248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">
                <v:shape id="Graphic 22" o:spid="_x0000_s1040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23" o:spid="_x0000_s1041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B6D4C8A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CD763A1" wp14:editId="4E161165">
                <wp:simplePos x="0" y="0"/>
                <wp:positionH relativeFrom="page">
                  <wp:posOffset>3691572</wp:posOffset>
                </wp:positionH>
                <wp:positionV relativeFrom="paragraph">
                  <wp:posOffset>78207</wp:posOffset>
                </wp:positionV>
                <wp:extent cx="356298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985">
                              <a:moveTo>
                                <a:pt x="0" y="0"/>
                              </a:moveTo>
                              <a:lnTo>
                                <a:pt x="356266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1C978" id="Graphic 24" o:spid="_x0000_s1026" style="position:absolute;margin-left:290.65pt;margin-top:6.15pt;width:280.5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" path="m,l3562667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MERCADOS</w:t>
      </w:r>
      <w:r>
        <w:rPr>
          <w:color w:val="1D3A89"/>
          <w:spacing w:val="20"/>
        </w:rPr>
        <w:t xml:space="preserve"> </w:t>
      </w:r>
      <w:r>
        <w:rPr>
          <w:color w:val="1D3A89"/>
          <w:w w:val="85"/>
        </w:rPr>
        <w:t>FINANCEIROS</w:t>
      </w:r>
      <w:r>
        <w:rPr>
          <w:color w:val="1D3A89"/>
          <w:spacing w:val="21"/>
        </w:rPr>
        <w:t xml:space="preserve"> </w:t>
      </w:r>
      <w:r>
        <w:rPr>
          <w:color w:val="1D3A89"/>
          <w:w w:val="85"/>
        </w:rPr>
        <w:t>E</w:t>
      </w:r>
      <w:r>
        <w:rPr>
          <w:color w:val="1D3A89"/>
          <w:spacing w:val="21"/>
        </w:rPr>
        <w:t xml:space="preserve"> </w:t>
      </w:r>
      <w:r>
        <w:rPr>
          <w:color w:val="1D3A89"/>
          <w:spacing w:val="-2"/>
          <w:w w:val="85"/>
        </w:rPr>
        <w:t>CRÉDITO</w:t>
      </w:r>
    </w:p>
    <w:p w14:paraId="61C877F1" w14:textId="77777777" w:rsidR="00303D7E" w:rsidRDefault="00000000">
      <w:pPr>
        <w:spacing w:before="214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pacing w:val="-2"/>
          <w:sz w:val="19"/>
        </w:rPr>
        <w:t>Avanço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Consistente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dos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FIDCs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no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Crédito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Corporativo:</w:t>
      </w:r>
      <w:r>
        <w:rPr>
          <w:rFonts w:ascii="Gill Sans MT" w:hAnsi="Gill Sans MT"/>
          <w:b/>
          <w:color w:val="1F2836"/>
          <w:spacing w:val="-12"/>
          <w:sz w:val="19"/>
        </w:rPr>
        <w:t xml:space="preserve"> </w:t>
      </w:r>
      <w:r>
        <w:rPr>
          <w:color w:val="1F2836"/>
          <w:spacing w:val="-2"/>
          <w:sz w:val="19"/>
        </w:rPr>
        <w:t>Os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FIDCs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>captação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>líquida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>recorde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>de</w:t>
      </w:r>
      <w:r>
        <w:rPr>
          <w:color w:val="1F2836"/>
          <w:spacing w:val="-6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R$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56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bilhões</w:t>
      </w:r>
      <w:r>
        <w:rPr>
          <w:rFonts w:ascii="Gill Sans MT" w:hAnsi="Gill Sans MT"/>
          <w:b/>
          <w:color w:val="1F2836"/>
          <w:spacing w:val="-12"/>
          <w:sz w:val="19"/>
        </w:rPr>
        <w:t xml:space="preserve"> </w:t>
      </w:r>
      <w:r>
        <w:rPr>
          <w:color w:val="1F2836"/>
          <w:spacing w:val="-2"/>
          <w:sz w:val="19"/>
        </w:rPr>
        <w:t>de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janeiro</w:t>
      </w:r>
      <w:r>
        <w:rPr>
          <w:color w:val="1F2836"/>
          <w:spacing w:val="-6"/>
          <w:sz w:val="19"/>
        </w:rPr>
        <w:t xml:space="preserve"> </w:t>
      </w:r>
      <w:r>
        <w:rPr>
          <w:color w:val="1F2836"/>
          <w:spacing w:val="-2"/>
          <w:sz w:val="19"/>
        </w:rPr>
        <w:t xml:space="preserve">a </w:t>
      </w:r>
      <w:r>
        <w:rPr>
          <w:color w:val="1F2836"/>
          <w:sz w:val="19"/>
        </w:rPr>
        <w:t>setembro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2026,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acumulando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R$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87,8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bilhões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em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emissões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(+43%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a.a.).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patrimônio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líquido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da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classe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z w:val="19"/>
        </w:rPr>
        <w:t>ultrapassou</w:t>
      </w:r>
      <w:r>
        <w:rPr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 xml:space="preserve">R$ 819 bilhões </w:t>
      </w:r>
      <w:r>
        <w:rPr>
          <w:color w:val="1F2836"/>
          <w:sz w:val="19"/>
        </w:rPr>
        <w:t xml:space="preserve">(com ativos totais superando R$ 1 trilhão), representando 68% de todas as emissões de securitização no </w:t>
      </w:r>
      <w:r>
        <w:rPr>
          <w:color w:val="1F2836"/>
          <w:spacing w:val="-2"/>
          <w:sz w:val="19"/>
        </w:rPr>
        <w:t>país.</w:t>
      </w:r>
    </w:p>
    <w:p w14:paraId="62AE3310" w14:textId="77777777" w:rsidR="00303D7E" w:rsidRDefault="00000000">
      <w:pPr>
        <w:pStyle w:val="Corpodetexto"/>
        <w:spacing w:before="6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FA63DD6" wp14:editId="679F1507">
                <wp:simplePos x="0" y="0"/>
                <wp:positionH relativeFrom="page">
                  <wp:posOffset>670559</wp:posOffset>
                </wp:positionH>
                <wp:positionV relativeFrom="paragraph">
                  <wp:posOffset>72711</wp:posOffset>
                </wp:positionV>
                <wp:extent cx="6583680" cy="107950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3680" cy="1079500"/>
                          <a:chOff x="0" y="0"/>
                          <a:chExt cx="6583680" cy="10795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58368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1079500">
                                <a:moveTo>
                                  <a:pt x="653288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028700"/>
                                </a:lnTo>
                                <a:lnTo>
                                  <a:pt x="3988" y="1048484"/>
                                </a:lnTo>
                                <a:lnTo>
                                  <a:pt x="14869" y="1064630"/>
                                </a:lnTo>
                                <a:lnTo>
                                  <a:pt x="31015" y="1075511"/>
                                </a:lnTo>
                                <a:lnTo>
                                  <a:pt x="50800" y="1079500"/>
                                </a:lnTo>
                                <a:lnTo>
                                  <a:pt x="6532880" y="1079500"/>
                                </a:lnTo>
                                <a:lnTo>
                                  <a:pt x="6552664" y="1075511"/>
                                </a:lnTo>
                                <a:lnTo>
                                  <a:pt x="6568810" y="1064630"/>
                                </a:lnTo>
                                <a:lnTo>
                                  <a:pt x="6579691" y="1048484"/>
                                </a:lnTo>
                                <a:lnTo>
                                  <a:pt x="6583680" y="1028700"/>
                                </a:lnTo>
                                <a:lnTo>
                                  <a:pt x="6583680" y="50800"/>
                                </a:lnTo>
                                <a:lnTo>
                                  <a:pt x="6579691" y="31015"/>
                                </a:lnTo>
                                <a:lnTo>
                                  <a:pt x="6568810" y="14869"/>
                                </a:lnTo>
                                <a:lnTo>
                                  <a:pt x="6552664" y="3988"/>
                                </a:lnTo>
                                <a:lnTo>
                                  <a:pt x="653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0800" cy="107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1079500">
                                <a:moveTo>
                                  <a:pt x="5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500"/>
                                </a:lnTo>
                                <a:lnTo>
                                  <a:pt x="50800" y="1079500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8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583680" cy="1079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85B09C" w14:textId="77777777" w:rsidR="00303D7E" w:rsidRDefault="00000000">
                              <w:pPr>
                                <w:spacing w:before="212"/>
                                <w:ind w:left="280"/>
                                <w:rPr>
                                  <w:rFonts w:ascii="Gill Sans MT" w:hAns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4"/>
                                  <w:sz w:val="18"/>
                                </w:rPr>
                                <w:t>Infraestrutura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4"/>
                                  <w:sz w:val="18"/>
                                </w:rPr>
                                <w:t>e Inovações no Mercado de Recebíveis:</w:t>
                              </w:r>
                            </w:p>
                            <w:p w14:paraId="28D52D5C" w14:textId="77777777" w:rsidR="00303D7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4"/>
                                </w:tabs>
                                <w:spacing w:before="48"/>
                                <w:ind w:left="384" w:hanging="1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Crédito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Pix: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Regulamentado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pelo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Banco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Central,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abre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novo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canal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originação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pulverizada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baixo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tíquete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1F2836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>FIDCs.</w:t>
                              </w:r>
                            </w:p>
                            <w:p w14:paraId="1539F05A" w14:textId="77777777" w:rsidR="00303D7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85"/>
                                </w:tabs>
                                <w:spacing w:before="44" w:line="288" w:lineRule="auto"/>
                                <w:ind w:right="427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Duplicata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Escritural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(Lei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nº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13.775/2018):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Em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fase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final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implementação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2026,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já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mobiliza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82%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das</w:t>
                              </w:r>
                              <w:r>
                                <w:rPr>
                                  <w:color w:val="1F2836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instituições financeiras.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rastreabilidade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fim-a-fim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deve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expandir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mercado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recebíveis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auditáveis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1F2836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R$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trilhões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até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R$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 xml:space="preserve">13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2"/>
                                  <w:sz w:val="18"/>
                                </w:rPr>
                                <w:t>trilhões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63DD6" id="Group 25" o:spid="_x0000_s1042" style="position:absolute;margin-left:52.8pt;margin-top:5.75pt;width:518.4pt;height:85pt;z-index:-15725568;mso-wrap-distance-left:0;mso-wrap-distance-right:0;mso-position-horizontal-relative:page;mso-position-vertical-relative:text" coordsize="65836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">
                <v:shape id="Graphic 26" o:spid="_x0000_s1043" style="position:absolute;width:65836;height:10795;visibility:visible;mso-wrap-style:square;v-text-anchor:top" coordsize="6583680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" path="m6532880,l50800,,31015,3988,14869,14869,3988,31015,,50800r,977900l3988,1048484r10881,16146l31015,1075511r19785,3989l6532880,1079500r19784,-3989l6568810,1064630r10881,-16146l6583680,1028700r,-977900l6579691,31015,6568810,14869,6552664,3988,6532880,xe" fillcolor="#f0f4f9" stroked="f">
                  <v:path arrowok="t"/>
                </v:shape>
                <v:shape id="Graphic 27" o:spid="_x0000_s1044" style="position:absolute;width:508;height:10795;visibility:visible;mso-wrap-style:square;v-text-anchor:top" coordsize="50800,10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" path="m50800,l,,,1079500r50800,l50800,xe" fillcolor="#0183c6" stroked="f">
                  <v:path arrowok="t"/>
                </v:shape>
                <v:shape id="Textbox 28" o:spid="_x0000_s1045" type="#_x0000_t202" style="position:absolute;width:65836;height:10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985B09C" w14:textId="77777777" w:rsidR="00303D7E" w:rsidRDefault="00000000">
                        <w:pPr>
                          <w:spacing w:before="212"/>
                          <w:ind w:left="280"/>
                          <w:rPr>
                            <w:rFonts w:ascii="Gill Sans MT" w:hAns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4"/>
                            <w:sz w:val="18"/>
                          </w:rPr>
                          <w:t>Infraestrutura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4"/>
                            <w:sz w:val="18"/>
                          </w:rPr>
                          <w:t>e Inovações no Mercado de Recebíveis:</w:t>
                        </w:r>
                      </w:p>
                      <w:p w14:paraId="28D52D5C" w14:textId="77777777" w:rsidR="00303D7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4"/>
                          </w:tabs>
                          <w:spacing w:before="48"/>
                          <w:ind w:left="384" w:hanging="104"/>
                          <w:rPr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Crédito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Pix: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Regulamentado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pelo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Banco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Central,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abre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novo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canal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originação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pulverizada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baixo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tíquete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para</w:t>
                        </w:r>
                        <w:r>
                          <w:rPr>
                            <w:color w:val="1F2836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>FIDCs.</w:t>
                        </w:r>
                      </w:p>
                      <w:p w14:paraId="1539F05A" w14:textId="77777777" w:rsidR="00303D7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85"/>
                          </w:tabs>
                          <w:spacing w:before="44" w:line="288" w:lineRule="auto"/>
                          <w:ind w:right="427" w:firstLine="0"/>
                          <w:rPr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Duplicata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Escritural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(Lei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nº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13.775/2018):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Em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fase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final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implementação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para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2026,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já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mobiliza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82%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das</w:t>
                        </w:r>
                        <w:r>
                          <w:rPr>
                            <w:color w:val="1F2836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instituições financeiras.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rastreabilidade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fim-a-fim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deve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expandir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o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mercado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recebíveis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auditáveis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de</w:t>
                        </w:r>
                        <w:r>
                          <w:rPr>
                            <w:color w:val="1F2836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R$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3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trilhões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até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R$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 xml:space="preserve">13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2"/>
                            <w:sz w:val="18"/>
                          </w:rPr>
                          <w:t>trilhões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E9D6D6" w14:textId="77777777" w:rsidR="00303D7E" w:rsidRDefault="00303D7E">
      <w:pPr>
        <w:pStyle w:val="Corpodetexto"/>
        <w:spacing w:before="28"/>
        <w:rPr>
          <w:sz w:val="24"/>
        </w:rPr>
      </w:pPr>
    </w:p>
    <w:p w14:paraId="58E3AA67" w14:textId="77777777" w:rsidR="00303D7E" w:rsidRDefault="00000000">
      <w:pPr>
        <w:pStyle w:val="Ttulo1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5CF6A906" wp14:editId="7DBF3234">
                <wp:simplePos x="0" y="0"/>
                <wp:positionH relativeFrom="page">
                  <wp:posOffset>670559</wp:posOffset>
                </wp:positionH>
                <wp:positionV relativeFrom="paragraph">
                  <wp:posOffset>-48289</wp:posOffset>
                </wp:positionV>
                <wp:extent cx="279400" cy="2540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DA4FDD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6A906" id="Group 29" o:spid="_x0000_s1046" style="position:absolute;left:0;text-align:left;margin-left:52.8pt;margin-top:-3.8pt;width:22pt;height:20pt;z-index:15734272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">
                <v:shape id="Graphic 30" o:spid="_x0000_s1047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31" o:spid="_x0000_s1048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6DA4FDD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AF5EBBB" wp14:editId="37611BB5">
                <wp:simplePos x="0" y="0"/>
                <wp:positionH relativeFrom="page">
                  <wp:posOffset>2791907</wp:posOffset>
                </wp:positionH>
                <wp:positionV relativeFrom="paragraph">
                  <wp:posOffset>78710</wp:posOffset>
                </wp:positionV>
                <wp:extent cx="44627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62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2780">
                              <a:moveTo>
                                <a:pt x="0" y="0"/>
                              </a:moveTo>
                              <a:lnTo>
                                <a:pt x="446233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9D9FB" id="Graphic 32" o:spid="_x0000_s1026" style="position:absolute;margin-left:219.85pt;margin-top:6.2pt;width:351.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62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" path="m,l4462332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90"/>
        </w:rPr>
        <w:t>JURÍDICO</w:t>
      </w:r>
      <w:r>
        <w:rPr>
          <w:color w:val="1D3A89"/>
          <w:spacing w:val="-8"/>
          <w:w w:val="90"/>
        </w:rPr>
        <w:t xml:space="preserve"> </w:t>
      </w:r>
      <w:r>
        <w:rPr>
          <w:color w:val="1D3A89"/>
          <w:w w:val="90"/>
        </w:rPr>
        <w:t>E</w:t>
      </w:r>
      <w:r>
        <w:rPr>
          <w:color w:val="1D3A89"/>
          <w:spacing w:val="-8"/>
          <w:w w:val="90"/>
        </w:rPr>
        <w:t xml:space="preserve"> </w:t>
      </w:r>
      <w:r>
        <w:rPr>
          <w:color w:val="1D3A89"/>
          <w:spacing w:val="-2"/>
          <w:w w:val="90"/>
        </w:rPr>
        <w:t>TRIBUTÁRIO</w:t>
      </w:r>
    </w:p>
    <w:p w14:paraId="310D2961" w14:textId="77777777" w:rsidR="00303D7E" w:rsidRDefault="00000000">
      <w:pPr>
        <w:spacing w:before="214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pacing w:val="-2"/>
          <w:sz w:val="19"/>
        </w:rPr>
        <w:t>Cronograma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da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Reforma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Tributária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(CBS,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IBS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e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Imposto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Seletivo):</w:t>
      </w:r>
      <w:r>
        <w:rPr>
          <w:rFonts w:ascii="Gill Sans MT" w:hAnsi="Gill Sans MT"/>
          <w:b/>
          <w:color w:val="1F2836"/>
          <w:spacing w:val="-11"/>
          <w:sz w:val="19"/>
        </w:rPr>
        <w:t xml:space="preserve"> </w:t>
      </w:r>
      <w:r>
        <w:rPr>
          <w:color w:val="1F2836"/>
          <w:spacing w:val="-2"/>
          <w:sz w:val="19"/>
        </w:rPr>
        <w:t>A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partir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de</w:t>
      </w:r>
      <w:r>
        <w:rPr>
          <w:color w:val="1F2836"/>
          <w:spacing w:val="-5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1º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de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janeiro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de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2027</w:t>
      </w:r>
      <w:r>
        <w:rPr>
          <w:color w:val="1F2836"/>
          <w:spacing w:val="-2"/>
          <w:sz w:val="19"/>
        </w:rPr>
        <w:t>,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PIS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e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>Cofins</w:t>
      </w:r>
      <w:r>
        <w:rPr>
          <w:color w:val="1F2836"/>
          <w:spacing w:val="-5"/>
          <w:sz w:val="19"/>
        </w:rPr>
        <w:t xml:space="preserve"> </w:t>
      </w:r>
      <w:r>
        <w:rPr>
          <w:color w:val="1F2836"/>
          <w:spacing w:val="-2"/>
          <w:sz w:val="19"/>
        </w:rPr>
        <w:t xml:space="preserve">serão </w:t>
      </w:r>
      <w:r>
        <w:rPr>
          <w:color w:val="1F2836"/>
          <w:sz w:val="19"/>
        </w:rPr>
        <w:t>extintos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e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substituídos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pela</w:t>
      </w:r>
      <w:r>
        <w:rPr>
          <w:color w:val="1F2836"/>
          <w:spacing w:val="-9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CBS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(Contribuição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sobre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Bens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Serviços)</w:t>
      </w:r>
      <w:r>
        <w:rPr>
          <w:color w:val="1F2836"/>
          <w:sz w:val="19"/>
        </w:rPr>
        <w:t>,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juntamente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com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Imposto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Seletivo.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 xml:space="preserve">transição do ICMS e ISS para o </w:t>
      </w:r>
      <w:r>
        <w:rPr>
          <w:rFonts w:ascii="Gill Sans MT" w:hAnsi="Gill Sans MT"/>
          <w:b/>
          <w:color w:val="1F2836"/>
          <w:sz w:val="19"/>
        </w:rPr>
        <w:t xml:space="preserve">IBS </w:t>
      </w:r>
      <w:r>
        <w:rPr>
          <w:color w:val="1F2836"/>
          <w:sz w:val="19"/>
        </w:rPr>
        <w:t>ocorrerá entre 2029 e 2032. A indefinição das alíquotas de referência exige rápida parametrização de ERPs.</w:t>
      </w:r>
    </w:p>
    <w:p w14:paraId="60F940A8" w14:textId="77777777" w:rsidR="00303D7E" w:rsidRDefault="00000000">
      <w:pPr>
        <w:spacing w:before="123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Regulamentação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do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Simples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Nacional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Split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Payment:</w:t>
      </w:r>
      <w:r>
        <w:rPr>
          <w:rFonts w:ascii="Gill Sans MT" w:hAnsi="Gill Sans MT"/>
          <w:b/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 xml:space="preserve">As Resoluções CGSN nº 190 e 191/2026 disciplinam a opção pelo </w:t>
      </w:r>
      <w:r>
        <w:rPr>
          <w:rFonts w:ascii="Gill Sans MT" w:hAnsi="Gill Sans MT"/>
          <w:b/>
          <w:color w:val="1F2836"/>
          <w:sz w:val="19"/>
        </w:rPr>
        <w:t>Simples</w:t>
      </w:r>
      <w:r>
        <w:rPr>
          <w:rFonts w:ascii="Gill Sans MT" w:hAnsi="Gill Sans MT"/>
          <w:b/>
          <w:color w:val="1F2836"/>
          <w:spacing w:val="-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Híbrido</w:t>
      </w:r>
      <w:r>
        <w:rPr>
          <w:rFonts w:ascii="Gill Sans MT" w:hAnsi="Gill Sans MT"/>
          <w:b/>
          <w:color w:val="1F2836"/>
          <w:spacing w:val="-3"/>
          <w:sz w:val="19"/>
        </w:rPr>
        <w:t xml:space="preserve"> </w:t>
      </w:r>
      <w:r>
        <w:rPr>
          <w:color w:val="1F2836"/>
          <w:sz w:val="19"/>
        </w:rPr>
        <w:t>(onde IBS/CBS são recolhidos por fora para gerar crédito integral a clientes B2B) e o mecanismo de</w:t>
      </w:r>
      <w:r>
        <w:rPr>
          <w:color w:val="1F2836"/>
          <w:spacing w:val="42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split</w:t>
      </w:r>
      <w:r>
        <w:rPr>
          <w:rFonts w:ascii="Gill Sans MT" w:hAnsi="Gill Sans MT"/>
          <w:b/>
          <w:color w:val="1F2836"/>
          <w:spacing w:val="36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payment</w:t>
      </w:r>
      <w:r>
        <w:rPr>
          <w:color w:val="1F2836"/>
          <w:sz w:val="19"/>
        </w:rPr>
        <w:t>,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que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reterá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imposto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automaticamente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na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liquidação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bancária.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Os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prazos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opção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para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42"/>
          <w:sz w:val="19"/>
        </w:rPr>
        <w:t xml:space="preserve"> </w:t>
      </w:r>
      <w:r>
        <w:rPr>
          <w:color w:val="1F2836"/>
          <w:spacing w:val="-5"/>
          <w:sz w:val="19"/>
        </w:rPr>
        <w:t>1º</w:t>
      </w:r>
    </w:p>
    <w:p w14:paraId="553265BD" w14:textId="77777777" w:rsidR="00303D7E" w:rsidRDefault="00303D7E">
      <w:pPr>
        <w:spacing w:line="283" w:lineRule="auto"/>
        <w:jc w:val="both"/>
        <w:rPr>
          <w:sz w:val="19"/>
        </w:rPr>
        <w:sectPr w:rsidR="00303D7E">
          <w:type w:val="continuous"/>
          <w:pgSz w:w="12240" w:h="15840"/>
          <w:pgMar w:top="1040" w:right="720" w:bottom="660" w:left="720" w:header="0" w:footer="421" w:gutter="0"/>
          <w:cols w:space="720"/>
        </w:sectPr>
      </w:pPr>
    </w:p>
    <w:p w14:paraId="0975F568" w14:textId="77777777" w:rsidR="00303D7E" w:rsidRDefault="00000000">
      <w:pPr>
        <w:pStyle w:val="Corpodetexto"/>
        <w:spacing w:before="85"/>
        <w:ind w:left="335"/>
        <w:jc w:val="both"/>
      </w:pPr>
      <w:r>
        <w:rPr>
          <w:color w:val="1F2836"/>
        </w:rPr>
        <w:lastRenderedPageBreak/>
        <w:t xml:space="preserve">sem/2027 foram </w:t>
      </w:r>
      <w:r>
        <w:rPr>
          <w:color w:val="1F2836"/>
          <w:spacing w:val="-2"/>
        </w:rPr>
        <w:t>prorrogados.</w:t>
      </w:r>
    </w:p>
    <w:p w14:paraId="0D543FEC" w14:textId="77777777" w:rsidR="00303D7E" w:rsidRDefault="00000000">
      <w:pPr>
        <w:pStyle w:val="Ttulo2"/>
      </w:pPr>
      <w:r>
        <w:rPr>
          <w:color w:val="1F2836"/>
          <w:spacing w:val="-8"/>
        </w:rPr>
        <w:t>MEI</w:t>
      </w:r>
      <w:r>
        <w:rPr>
          <w:color w:val="1F2836"/>
          <w:spacing w:val="2"/>
        </w:rPr>
        <w:t xml:space="preserve"> </w:t>
      </w:r>
      <w:r>
        <w:rPr>
          <w:color w:val="1F2836"/>
          <w:spacing w:val="-8"/>
        </w:rPr>
        <w:t>e</w:t>
      </w:r>
      <w:r>
        <w:rPr>
          <w:color w:val="1F2836"/>
          <w:spacing w:val="2"/>
        </w:rPr>
        <w:t xml:space="preserve"> </w:t>
      </w:r>
      <w:r>
        <w:rPr>
          <w:color w:val="1F2836"/>
          <w:spacing w:val="-8"/>
        </w:rPr>
        <w:t>Nanoempreendedor</w:t>
      </w:r>
      <w:r>
        <w:rPr>
          <w:color w:val="1F2836"/>
          <w:spacing w:val="2"/>
        </w:rPr>
        <w:t xml:space="preserve"> </w:t>
      </w:r>
      <w:r>
        <w:rPr>
          <w:color w:val="1F2836"/>
          <w:spacing w:val="-8"/>
        </w:rPr>
        <w:t>(Novos</w:t>
      </w:r>
      <w:r>
        <w:rPr>
          <w:color w:val="1F2836"/>
          <w:spacing w:val="2"/>
        </w:rPr>
        <w:t xml:space="preserve"> </w:t>
      </w:r>
      <w:r>
        <w:rPr>
          <w:color w:val="1F2836"/>
          <w:spacing w:val="-8"/>
        </w:rPr>
        <w:t>Limites</w:t>
      </w:r>
      <w:r>
        <w:rPr>
          <w:color w:val="1F2836"/>
          <w:spacing w:val="2"/>
        </w:rPr>
        <w:t xml:space="preserve"> </w:t>
      </w:r>
      <w:r>
        <w:rPr>
          <w:color w:val="1F2836"/>
          <w:spacing w:val="-8"/>
        </w:rPr>
        <w:t>e</w:t>
      </w:r>
      <w:r>
        <w:rPr>
          <w:color w:val="1F2836"/>
          <w:spacing w:val="3"/>
        </w:rPr>
        <w:t xml:space="preserve"> </w:t>
      </w:r>
      <w:r>
        <w:rPr>
          <w:color w:val="1F2836"/>
          <w:spacing w:val="-8"/>
        </w:rPr>
        <w:t>Benefícios):</w:t>
      </w:r>
    </w:p>
    <w:p w14:paraId="7424E97E" w14:textId="77777777" w:rsidR="00303D7E" w:rsidRDefault="00000000">
      <w:pPr>
        <w:pStyle w:val="PargrafodaLista"/>
        <w:numPr>
          <w:ilvl w:val="0"/>
          <w:numId w:val="1"/>
        </w:numPr>
        <w:tabs>
          <w:tab w:val="left" w:pos="449"/>
        </w:tabs>
        <w:spacing w:before="46" w:line="283" w:lineRule="auto"/>
        <w:ind w:left="335" w:firstLine="0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Novo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Limite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MEI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(LC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nº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238/2026):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teto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faturamento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sobe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R$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81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mil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para</w:t>
      </w:r>
      <w:r>
        <w:rPr>
          <w:color w:val="1F2836"/>
          <w:spacing w:val="-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R$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110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mil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em</w:t>
      </w:r>
      <w:r>
        <w:rPr>
          <w:rFonts w:ascii="Gill Sans MT" w:hAnsi="Gill Sans MT"/>
          <w:b/>
          <w:color w:val="1F2836"/>
          <w:spacing w:val="-10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2027</w:t>
      </w:r>
      <w:r>
        <w:rPr>
          <w:color w:val="1F2836"/>
          <w:sz w:val="19"/>
        </w:rPr>
        <w:t>,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permitindo</w:t>
      </w:r>
      <w:r>
        <w:rPr>
          <w:color w:val="1F2836"/>
          <w:spacing w:val="-4"/>
          <w:sz w:val="19"/>
        </w:rPr>
        <w:t xml:space="preserve"> </w:t>
      </w:r>
      <w:r>
        <w:rPr>
          <w:color w:val="1F2836"/>
          <w:sz w:val="19"/>
        </w:rPr>
        <w:t>até 2 empregados e concedendo anistia para débitos previdenciários passados.</w:t>
      </w:r>
    </w:p>
    <w:p w14:paraId="471E7FC8" w14:textId="77777777" w:rsidR="00303D7E" w:rsidRDefault="00000000">
      <w:pPr>
        <w:pStyle w:val="PargrafodaLista"/>
        <w:numPr>
          <w:ilvl w:val="0"/>
          <w:numId w:val="1"/>
        </w:numPr>
        <w:tabs>
          <w:tab w:val="left" w:pos="461"/>
        </w:tabs>
        <w:spacing w:before="2" w:line="283" w:lineRule="auto"/>
        <w:ind w:left="335" w:firstLine="0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Decreto</w:t>
      </w:r>
      <w:r>
        <w:rPr>
          <w:rFonts w:ascii="Gill Sans MT" w:hAnsi="Gill Sans MT"/>
          <w:b/>
          <w:color w:val="1F2836"/>
          <w:spacing w:val="-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nº</w:t>
      </w:r>
      <w:r>
        <w:rPr>
          <w:rFonts w:ascii="Gill Sans MT" w:hAnsi="Gill Sans MT"/>
          <w:b/>
          <w:color w:val="1F2836"/>
          <w:spacing w:val="-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13.140/2026</w:t>
      </w:r>
      <w:r>
        <w:rPr>
          <w:rFonts w:ascii="Gill Sans MT" w:hAnsi="Gill Sans MT"/>
          <w:b/>
          <w:color w:val="1F2836"/>
          <w:spacing w:val="-1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(Nanoempreendedor):</w:t>
      </w:r>
      <w:r>
        <w:rPr>
          <w:rFonts w:ascii="Gill Sans MT" w:hAnsi="Gill Sans MT"/>
          <w:b/>
          <w:color w:val="1F2836"/>
          <w:spacing w:val="-1"/>
          <w:sz w:val="19"/>
        </w:rPr>
        <w:t xml:space="preserve"> </w:t>
      </w:r>
      <w:r>
        <w:rPr>
          <w:color w:val="1F2836"/>
          <w:sz w:val="19"/>
        </w:rPr>
        <w:t>Dispensa CNPJ e nota fiscal para quem faturar até 50% do limite do MEI (R$ 55 mil em 2027).</w:t>
      </w:r>
    </w:p>
    <w:p w14:paraId="781902FB" w14:textId="77777777" w:rsidR="00303D7E" w:rsidRDefault="00000000">
      <w:pPr>
        <w:pStyle w:val="Corpodetexto"/>
        <w:spacing w:before="121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 xml:space="preserve">Decisões dos Tribunais Superiores: </w:t>
      </w:r>
      <w:r>
        <w:rPr>
          <w:color w:val="1F2836"/>
        </w:rPr>
        <w:t xml:space="preserve">Liminares recentes suspenderam a retenção na fonte de </w:t>
      </w:r>
      <w:r>
        <w:rPr>
          <w:rFonts w:ascii="Gill Sans MT" w:hAnsi="Gill Sans MT"/>
          <w:b/>
          <w:color w:val="1F2836"/>
        </w:rPr>
        <w:t xml:space="preserve">10% de IR sobre dividendos </w:t>
      </w:r>
      <w:r>
        <w:rPr>
          <w:color w:val="1F2836"/>
        </w:rPr>
        <w:t>superiores a R$ 50 mil/mês (Lei 15.270/2025). Além disso, o STF definiu que a multa por distribuição de lucros com débitos federais só incide se o crédito tributário estiver definitivamente inscrito em dívida ativa e sem exigibilidade suspensa.</w:t>
      </w:r>
    </w:p>
    <w:p w14:paraId="72944387" w14:textId="77777777" w:rsidR="00303D7E" w:rsidRDefault="00303D7E">
      <w:pPr>
        <w:pStyle w:val="Corpodetexto"/>
        <w:spacing w:before="103"/>
        <w:rPr>
          <w:sz w:val="24"/>
        </w:rPr>
      </w:pPr>
    </w:p>
    <w:p w14:paraId="3CEF850F" w14:textId="77777777" w:rsidR="00303D7E" w:rsidRDefault="00000000">
      <w:pPr>
        <w:pStyle w:val="Ttulo1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2370C021" wp14:editId="37876F81">
                <wp:simplePos x="0" y="0"/>
                <wp:positionH relativeFrom="page">
                  <wp:posOffset>670559</wp:posOffset>
                </wp:positionH>
                <wp:positionV relativeFrom="paragraph">
                  <wp:posOffset>-48317</wp:posOffset>
                </wp:positionV>
                <wp:extent cx="279400" cy="2540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2A3278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70C021" id="Group 33" o:spid="_x0000_s1049" style="position:absolute;left:0;text-align:left;margin-left:52.8pt;margin-top:-3.8pt;width:22pt;height:20pt;z-index:15735808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">
                <v:shape id="Graphic 34" o:spid="_x0000_s1050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35" o:spid="_x0000_s1051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D2A3278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1CD8692" wp14:editId="24B07FA9">
                <wp:simplePos x="0" y="0"/>
                <wp:positionH relativeFrom="page">
                  <wp:posOffset>3298666</wp:posOffset>
                </wp:positionH>
                <wp:positionV relativeFrom="paragraph">
                  <wp:posOffset>78682</wp:posOffset>
                </wp:positionV>
                <wp:extent cx="395605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56050">
                              <a:moveTo>
                                <a:pt x="0" y="0"/>
                              </a:moveTo>
                              <a:lnTo>
                                <a:pt x="39555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6B0FB" id="Graphic 36" o:spid="_x0000_s1026" style="position:absolute;margin-left:259.75pt;margin-top:6.2pt;width:311.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5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" path="m,l3955573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CONHECIMENTO</w:t>
      </w:r>
      <w:r>
        <w:rPr>
          <w:color w:val="1D3A89"/>
          <w:spacing w:val="-1"/>
          <w:w w:val="90"/>
        </w:rPr>
        <w:t xml:space="preserve"> </w:t>
      </w:r>
      <w:r>
        <w:rPr>
          <w:color w:val="1D3A89"/>
          <w:spacing w:val="-2"/>
          <w:w w:val="90"/>
        </w:rPr>
        <w:t>ESTRATÉGICO</w:t>
      </w:r>
    </w:p>
    <w:p w14:paraId="4BD06365" w14:textId="77777777" w:rsidR="00303D7E" w:rsidRDefault="00000000">
      <w:pPr>
        <w:pStyle w:val="Corpodetexto"/>
        <w:spacing w:before="214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</w:rPr>
        <w:t xml:space="preserve">Novo Papel da Contabilidade Consultiva: </w:t>
      </w:r>
      <w:r>
        <w:rPr>
          <w:color w:val="1F2836"/>
        </w:rPr>
        <w:t xml:space="preserve">O contador passa de cumpridor de obrigações acessórias a conselheiro financeiro estratégico. Na transição tributária, cabe à contabilidade revisar cadastros fiscais, alinhar o impacto do </w:t>
      </w:r>
      <w:r>
        <w:rPr>
          <w:i/>
          <w:color w:val="1F2836"/>
        </w:rPr>
        <w:t xml:space="preserve">split payment </w:t>
      </w:r>
      <w:r>
        <w:rPr>
          <w:color w:val="1F2836"/>
        </w:rPr>
        <w:t>no caixa e reorientar a precificação de contratos.</w:t>
      </w:r>
    </w:p>
    <w:p w14:paraId="1481F675" w14:textId="77777777" w:rsidR="00303D7E" w:rsidRDefault="00000000">
      <w:pPr>
        <w:spacing w:before="122" w:line="283" w:lineRule="auto"/>
        <w:ind w:left="335" w:right="335"/>
        <w:jc w:val="both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 xml:space="preserve">NR-1 e Riscos Psicossociais (Obrigatório desde Maio/2026): </w:t>
      </w:r>
      <w:r>
        <w:rPr>
          <w:color w:val="1F2836"/>
          <w:sz w:val="19"/>
        </w:rPr>
        <w:t xml:space="preserve">A nova NR-1 exige a inclusão obrigatória de </w:t>
      </w:r>
      <w:r>
        <w:rPr>
          <w:rFonts w:ascii="Gill Sans MT" w:hAnsi="Gill Sans MT"/>
          <w:b/>
          <w:color w:val="1F2836"/>
          <w:sz w:val="19"/>
        </w:rPr>
        <w:t xml:space="preserve">fatores de risco psicossociais </w:t>
      </w:r>
      <w:r>
        <w:rPr>
          <w:color w:val="1F2836"/>
          <w:sz w:val="19"/>
        </w:rPr>
        <w:t xml:space="preserve">(assédio, sobrecarga e esgotamento) no PGR. A medida responde aos mais de </w:t>
      </w:r>
      <w:r>
        <w:rPr>
          <w:rFonts w:ascii="Gill Sans MT" w:hAnsi="Gill Sans MT"/>
          <w:b/>
          <w:color w:val="1F2836"/>
          <w:sz w:val="19"/>
        </w:rPr>
        <w:t xml:space="preserve">500 mil afastamentos de saúde mental em 2025 </w:t>
      </w:r>
      <w:r>
        <w:rPr>
          <w:color w:val="1F2836"/>
          <w:sz w:val="19"/>
        </w:rPr>
        <w:t>e exige ação conjunta entre RH, Jurídico e Compliance.</w:t>
      </w:r>
    </w:p>
    <w:p w14:paraId="58D89508" w14:textId="77777777" w:rsidR="00303D7E" w:rsidRDefault="00000000">
      <w:pPr>
        <w:pStyle w:val="Corpodetexto"/>
        <w:spacing w:before="123" w:line="283" w:lineRule="auto"/>
        <w:ind w:left="335" w:right="335"/>
        <w:jc w:val="both"/>
      </w:pPr>
      <w:r>
        <w:rPr>
          <w:rFonts w:ascii="Gill Sans MT" w:hAnsi="Gill Sans MT"/>
          <w:b/>
          <w:color w:val="1F2836"/>
          <w:spacing w:val="-2"/>
        </w:rPr>
        <w:t>O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Recebível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como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Ativo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Estratégico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de</w:t>
      </w:r>
      <w:r>
        <w:rPr>
          <w:rFonts w:ascii="Gill Sans MT" w:hAnsi="Gill Sans MT"/>
          <w:b/>
          <w:color w:val="1F2836"/>
          <w:spacing w:val="-9"/>
        </w:rPr>
        <w:t xml:space="preserve"> </w:t>
      </w:r>
      <w:r>
        <w:rPr>
          <w:rFonts w:ascii="Gill Sans MT" w:hAnsi="Gill Sans MT"/>
          <w:b/>
          <w:color w:val="1F2836"/>
          <w:spacing w:val="-2"/>
        </w:rPr>
        <w:t>Tesouraria:</w:t>
      </w:r>
      <w:r>
        <w:rPr>
          <w:rFonts w:ascii="Gill Sans MT" w:hAnsi="Gill Sans MT"/>
          <w:b/>
          <w:color w:val="1F2836"/>
          <w:spacing w:val="-10"/>
        </w:rPr>
        <w:t xml:space="preserve"> </w:t>
      </w:r>
      <w:r>
        <w:rPr>
          <w:color w:val="1F2836"/>
          <w:spacing w:val="-2"/>
        </w:rPr>
        <w:t>Com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a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duplicata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escritural,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as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contas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a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receber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deixam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de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>ser</w:t>
      </w:r>
      <w:r>
        <w:rPr>
          <w:color w:val="1F2836"/>
          <w:spacing w:val="-4"/>
        </w:rPr>
        <w:t xml:space="preserve"> </w:t>
      </w:r>
      <w:r>
        <w:rPr>
          <w:color w:val="1F2836"/>
          <w:spacing w:val="-2"/>
        </w:rPr>
        <w:t xml:space="preserve">meros </w:t>
      </w:r>
      <w:r>
        <w:rPr>
          <w:color w:val="1F2836"/>
        </w:rPr>
        <w:t>relatórios e passam a atuar como colaterais reais em tempo real, permitindo às empresas obter liquidez com menor custo sem depender de linhas bancárias tradicionais.</w:t>
      </w:r>
    </w:p>
    <w:p w14:paraId="07DA4C65" w14:textId="77777777" w:rsidR="00303D7E" w:rsidRDefault="00303D7E">
      <w:pPr>
        <w:pStyle w:val="Corpodetexto"/>
        <w:spacing w:before="142"/>
        <w:rPr>
          <w:sz w:val="24"/>
        </w:rPr>
      </w:pPr>
    </w:p>
    <w:p w14:paraId="5CB1752A" w14:textId="77777777" w:rsidR="00303D7E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21E2A19" wp14:editId="7A41C14B">
                <wp:simplePos x="0" y="0"/>
                <wp:positionH relativeFrom="page">
                  <wp:posOffset>670559</wp:posOffset>
                </wp:positionH>
                <wp:positionV relativeFrom="paragraph">
                  <wp:posOffset>-48394</wp:posOffset>
                </wp:positionV>
                <wp:extent cx="279400" cy="2540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4000"/>
                          <a:chOff x="0" y="0"/>
                          <a:chExt cx="279400" cy="2540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794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400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15900"/>
                                </a:lnTo>
                                <a:lnTo>
                                  <a:pt x="2991" y="230738"/>
                                </a:lnTo>
                                <a:lnTo>
                                  <a:pt x="11151" y="242848"/>
                                </a:lnTo>
                                <a:lnTo>
                                  <a:pt x="23261" y="251008"/>
                                </a:lnTo>
                                <a:lnTo>
                                  <a:pt x="38100" y="254000"/>
                                </a:lnTo>
                                <a:lnTo>
                                  <a:pt x="241300" y="254000"/>
                                </a:lnTo>
                                <a:lnTo>
                                  <a:pt x="256138" y="251008"/>
                                </a:lnTo>
                                <a:lnTo>
                                  <a:pt x="268248" y="242848"/>
                                </a:lnTo>
                                <a:lnTo>
                                  <a:pt x="276408" y="230738"/>
                                </a:lnTo>
                                <a:lnTo>
                                  <a:pt x="279400" y="21590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2794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762A2" w14:textId="77777777" w:rsidR="00303D7E" w:rsidRDefault="00000000">
                              <w:pPr>
                                <w:spacing w:before="94"/>
                                <w:jc w:val="center"/>
                                <w:rPr>
                                  <w:rFonts w:ascii="Gill Sans MT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E2A19" id="Group 37" o:spid="_x0000_s1052" style="position:absolute;left:0;text-align:left;margin-left:52.8pt;margin-top:-3.8pt;width:22pt;height:20pt;z-index:15736832;mso-wrap-distance-left:0;mso-wrap-distance-right:0;mso-position-horizontal-relative:page;mso-position-vertical-relative:text" coordsize="279400,2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">
                <v:shape id="Graphic 38" o:spid="_x0000_s1053" style="position:absolute;width:279400;height:254000;visibility:visible;mso-wrap-style:square;v-text-anchor:top" coordsize="279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" path="m241300,l38100,,23261,2991,11151,11151,2991,23261,,38100,,215900r2991,14838l11151,242848r12110,8160l38100,254000r203200,l256138,251008r12110,-8160l276408,230738r2992,-14838l279400,38100,276408,23261,268248,11151,256138,2991,241300,xe" fillcolor="#1d3a89" stroked="f">
                  <v:path arrowok="t"/>
                </v:shape>
                <v:shape id="Textbox 39" o:spid="_x0000_s1054" type="#_x0000_t202" style="position:absolute;width:279400;height:25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2F762A2" w14:textId="77777777" w:rsidR="00303D7E" w:rsidRDefault="00000000">
                        <w:pPr>
                          <w:spacing w:before="94"/>
                          <w:jc w:val="center"/>
                          <w:rPr>
                            <w:rFonts w:ascii="Gill Sans MT"/>
                            <w:b/>
                            <w:sz w:val="20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pacing w:val="-10"/>
                            <w:w w:val="105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7A14DA3" wp14:editId="122C3591">
                <wp:simplePos x="0" y="0"/>
                <wp:positionH relativeFrom="page">
                  <wp:posOffset>5406965</wp:posOffset>
                </wp:positionH>
                <wp:positionV relativeFrom="paragraph">
                  <wp:posOffset>78605</wp:posOffset>
                </wp:positionV>
                <wp:extent cx="184785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0">
                              <a:moveTo>
                                <a:pt x="0" y="0"/>
                              </a:moveTo>
                              <a:lnTo>
                                <a:pt x="184727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2E8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27718" id="Graphic 40" o:spid="_x0000_s1026" style="position:absolute;margin-left:425.75pt;margin-top:6.2pt;width:145.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7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" path="m,l1847274,e" filled="f" strokecolor="#e2e8ef" strokeweight="1pt">
                <v:path arrowok="t"/>
                <w10:wrap anchorx="page"/>
              </v:shape>
            </w:pict>
          </mc:Fallback>
        </mc:AlternateContent>
      </w:r>
      <w:r>
        <w:rPr>
          <w:color w:val="1D3A89"/>
          <w:w w:val="85"/>
        </w:rPr>
        <w:t>TENDÊNCIAS</w:t>
      </w:r>
      <w:r>
        <w:rPr>
          <w:color w:val="1D3A89"/>
          <w:spacing w:val="24"/>
        </w:rPr>
        <w:t xml:space="preserve"> </w:t>
      </w:r>
      <w:r>
        <w:rPr>
          <w:color w:val="1D3A89"/>
          <w:w w:val="85"/>
        </w:rPr>
        <w:t>E</w:t>
      </w:r>
      <w:r>
        <w:rPr>
          <w:color w:val="1D3A89"/>
          <w:spacing w:val="24"/>
        </w:rPr>
        <w:t xml:space="preserve"> </w:t>
      </w:r>
      <w:r>
        <w:rPr>
          <w:color w:val="1D3A89"/>
          <w:w w:val="85"/>
        </w:rPr>
        <w:t>AÇÕES</w:t>
      </w:r>
      <w:r>
        <w:rPr>
          <w:color w:val="1D3A89"/>
          <w:spacing w:val="25"/>
        </w:rPr>
        <w:t xml:space="preserve"> </w:t>
      </w:r>
      <w:r>
        <w:rPr>
          <w:color w:val="1D3A89"/>
          <w:w w:val="85"/>
        </w:rPr>
        <w:t>RECOMENDADAS</w:t>
      </w:r>
      <w:r>
        <w:rPr>
          <w:color w:val="1D3A89"/>
          <w:spacing w:val="24"/>
        </w:rPr>
        <w:t xml:space="preserve"> </w:t>
      </w:r>
      <w:r>
        <w:rPr>
          <w:color w:val="1D3A89"/>
          <w:w w:val="85"/>
        </w:rPr>
        <w:t>(PRÓXIMOS</w:t>
      </w:r>
      <w:r>
        <w:rPr>
          <w:color w:val="1D3A89"/>
          <w:spacing w:val="25"/>
        </w:rPr>
        <w:t xml:space="preserve"> </w:t>
      </w:r>
      <w:r>
        <w:rPr>
          <w:color w:val="1D3A89"/>
          <w:w w:val="85"/>
        </w:rPr>
        <w:t>30</w:t>
      </w:r>
      <w:r>
        <w:rPr>
          <w:color w:val="1D3A89"/>
          <w:spacing w:val="24"/>
        </w:rPr>
        <w:t xml:space="preserve"> </w:t>
      </w:r>
      <w:r>
        <w:rPr>
          <w:color w:val="1D3A89"/>
          <w:spacing w:val="-2"/>
          <w:w w:val="85"/>
        </w:rPr>
        <w:t>DIAS)</w:t>
      </w:r>
    </w:p>
    <w:p w14:paraId="1EE8A81F" w14:textId="77777777" w:rsidR="00303D7E" w:rsidRDefault="00000000">
      <w:pPr>
        <w:pStyle w:val="PargrafodaLista"/>
        <w:numPr>
          <w:ilvl w:val="1"/>
          <w:numId w:val="1"/>
        </w:numPr>
        <w:tabs>
          <w:tab w:val="left" w:pos="686"/>
        </w:tabs>
        <w:spacing w:before="215" w:line="283" w:lineRule="auto"/>
        <w:ind w:left="575" w:right="573" w:firstLine="0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1.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Mapeamento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ERPs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Split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Payment: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color w:val="1F2836"/>
          <w:sz w:val="19"/>
        </w:rPr>
        <w:t>Auditar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junto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ao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TI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prontidão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dos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sistemas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fiscais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e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bancários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para</w:t>
      </w:r>
      <w:r>
        <w:rPr>
          <w:color w:val="1F2836"/>
          <w:spacing w:val="-8"/>
          <w:sz w:val="19"/>
        </w:rPr>
        <w:t xml:space="preserve"> </w:t>
      </w:r>
      <w:r>
        <w:rPr>
          <w:color w:val="1F2836"/>
          <w:sz w:val="19"/>
        </w:rPr>
        <w:t>a retenção automática de IBS/CBS.</w:t>
      </w:r>
    </w:p>
    <w:p w14:paraId="5E867B43" w14:textId="77777777" w:rsidR="00303D7E" w:rsidRDefault="00000000">
      <w:pPr>
        <w:pStyle w:val="PargrafodaLista"/>
        <w:numPr>
          <w:ilvl w:val="1"/>
          <w:numId w:val="1"/>
        </w:numPr>
        <w:tabs>
          <w:tab w:val="left" w:pos="685"/>
        </w:tabs>
        <w:spacing w:before="81" w:line="283" w:lineRule="auto"/>
        <w:ind w:left="575" w:firstLine="0"/>
        <w:rPr>
          <w:sz w:val="19"/>
        </w:rPr>
      </w:pPr>
      <w:r>
        <w:rPr>
          <w:rFonts w:ascii="Gill Sans MT" w:hAnsi="Gill Sans MT"/>
          <w:b/>
          <w:color w:val="1F2836"/>
          <w:spacing w:val="-2"/>
          <w:sz w:val="19"/>
        </w:rPr>
        <w:t>2.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Definição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da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Opção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do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Simples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Nacional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(Híbrido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vs.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rFonts w:ascii="Gill Sans MT" w:hAnsi="Gill Sans MT"/>
          <w:b/>
          <w:color w:val="1F2836"/>
          <w:spacing w:val="-2"/>
          <w:sz w:val="19"/>
        </w:rPr>
        <w:t>Tradicional):</w:t>
      </w:r>
      <w:r>
        <w:rPr>
          <w:rFonts w:ascii="Gill Sans MT" w:hAnsi="Gill Sans MT"/>
          <w:b/>
          <w:color w:val="1F2836"/>
          <w:spacing w:val="-8"/>
          <w:sz w:val="19"/>
        </w:rPr>
        <w:t xml:space="preserve"> </w:t>
      </w:r>
      <w:r>
        <w:rPr>
          <w:color w:val="1F2836"/>
          <w:spacing w:val="-2"/>
          <w:sz w:val="19"/>
        </w:rPr>
        <w:t>Simular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com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a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contabilidade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a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fatia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>de</w:t>
      </w:r>
      <w:r>
        <w:rPr>
          <w:color w:val="1F2836"/>
          <w:spacing w:val="-3"/>
          <w:sz w:val="19"/>
        </w:rPr>
        <w:t xml:space="preserve"> </w:t>
      </w:r>
      <w:r>
        <w:rPr>
          <w:color w:val="1F2836"/>
          <w:spacing w:val="-2"/>
          <w:sz w:val="19"/>
        </w:rPr>
        <w:t xml:space="preserve">vendas </w:t>
      </w:r>
      <w:r>
        <w:rPr>
          <w:color w:val="1F2836"/>
          <w:sz w:val="19"/>
        </w:rPr>
        <w:t>B2B x B2C para definir a opção tributária de 2027.</w:t>
      </w:r>
    </w:p>
    <w:p w14:paraId="6833968C" w14:textId="77777777" w:rsidR="00303D7E" w:rsidRDefault="00000000">
      <w:pPr>
        <w:pStyle w:val="PargrafodaLista"/>
        <w:numPr>
          <w:ilvl w:val="1"/>
          <w:numId w:val="1"/>
        </w:numPr>
        <w:tabs>
          <w:tab w:val="left" w:pos="686"/>
        </w:tabs>
        <w:spacing w:line="283" w:lineRule="auto"/>
        <w:ind w:left="575" w:right="351" w:firstLine="0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3.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Gestão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da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Cobertura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Juros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e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Dívida: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color w:val="1F2836"/>
          <w:sz w:val="19"/>
        </w:rPr>
        <w:t>Calcular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indicador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Despesa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Financeira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/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Ebit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da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empresa,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renegociando prazos e migrando para antecipação via duplicata escritural.</w:t>
      </w:r>
    </w:p>
    <w:p w14:paraId="1E237791" w14:textId="77777777" w:rsidR="00303D7E" w:rsidRDefault="00000000">
      <w:pPr>
        <w:pStyle w:val="PargrafodaLista"/>
        <w:numPr>
          <w:ilvl w:val="1"/>
          <w:numId w:val="1"/>
        </w:numPr>
        <w:tabs>
          <w:tab w:val="left" w:pos="686"/>
        </w:tabs>
        <w:spacing w:line="283" w:lineRule="auto"/>
        <w:ind w:left="575" w:right="884" w:firstLine="0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4.</w:t>
      </w:r>
      <w:r>
        <w:rPr>
          <w:rFonts w:ascii="Gill Sans MT" w:hAnsi="Gill Sans MT"/>
          <w:b/>
          <w:color w:val="1F2836"/>
          <w:spacing w:val="-16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Adequação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Imediata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PGR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(NR-1):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color w:val="1F2836"/>
          <w:sz w:val="19"/>
        </w:rPr>
        <w:t>Incluir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matriz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riscos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psicossociais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no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programa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de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segurança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do trabalho para evitar passivos e fiscalizações.</w:t>
      </w:r>
    </w:p>
    <w:p w14:paraId="51AEAF12" w14:textId="77777777" w:rsidR="00303D7E" w:rsidRDefault="00000000">
      <w:pPr>
        <w:pStyle w:val="PargrafodaLista"/>
        <w:numPr>
          <w:ilvl w:val="1"/>
          <w:numId w:val="1"/>
        </w:numPr>
        <w:tabs>
          <w:tab w:val="left" w:pos="686"/>
        </w:tabs>
        <w:spacing w:line="283" w:lineRule="auto"/>
        <w:ind w:left="575" w:right="363" w:firstLine="0"/>
        <w:rPr>
          <w:sz w:val="19"/>
        </w:rPr>
      </w:pPr>
      <w:r>
        <w:rPr>
          <w:rFonts w:ascii="Gill Sans MT" w:hAnsi="Gill Sans MT"/>
          <w:b/>
          <w:color w:val="1F2836"/>
          <w:sz w:val="19"/>
        </w:rPr>
        <w:t>5.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Monitoramento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das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Alíquotas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Fiscais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de</w:t>
      </w:r>
      <w:r>
        <w:rPr>
          <w:rFonts w:ascii="Gill Sans MT" w:hAnsi="Gill Sans MT"/>
          <w:b/>
          <w:color w:val="1F2836"/>
          <w:spacing w:val="-14"/>
          <w:sz w:val="19"/>
        </w:rPr>
        <w:t xml:space="preserve"> </w:t>
      </w:r>
      <w:r>
        <w:rPr>
          <w:rFonts w:ascii="Gill Sans MT" w:hAnsi="Gill Sans MT"/>
          <w:b/>
          <w:color w:val="1F2836"/>
          <w:sz w:val="19"/>
        </w:rPr>
        <w:t>Referência:</w:t>
      </w:r>
      <w:r>
        <w:rPr>
          <w:rFonts w:ascii="Gill Sans MT" w:hAnsi="Gill Sans MT"/>
          <w:b/>
          <w:color w:val="1F2836"/>
          <w:spacing w:val="-13"/>
          <w:sz w:val="19"/>
        </w:rPr>
        <w:t xml:space="preserve"> </w:t>
      </w:r>
      <w:r>
        <w:rPr>
          <w:color w:val="1F2836"/>
          <w:sz w:val="19"/>
        </w:rPr>
        <w:t>Acompanhar</w:t>
      </w:r>
      <w:r>
        <w:rPr>
          <w:color w:val="1F2836"/>
          <w:spacing w:val="-12"/>
          <w:sz w:val="19"/>
        </w:rPr>
        <w:t xml:space="preserve"> </w:t>
      </w:r>
      <w:r>
        <w:rPr>
          <w:color w:val="1F2836"/>
          <w:sz w:val="19"/>
        </w:rPr>
        <w:t>a</w:t>
      </w:r>
      <w:r>
        <w:rPr>
          <w:color w:val="1F2836"/>
          <w:spacing w:val="-11"/>
          <w:sz w:val="19"/>
        </w:rPr>
        <w:t xml:space="preserve"> </w:t>
      </w:r>
      <w:r>
        <w:rPr>
          <w:color w:val="1F2836"/>
          <w:sz w:val="19"/>
        </w:rPr>
        <w:t>publicação</w:t>
      </w:r>
      <w:r>
        <w:rPr>
          <w:color w:val="1F2836"/>
          <w:spacing w:val="-10"/>
          <w:sz w:val="19"/>
        </w:rPr>
        <w:t xml:space="preserve"> </w:t>
      </w:r>
      <w:r>
        <w:rPr>
          <w:color w:val="1F2836"/>
          <w:sz w:val="19"/>
        </w:rPr>
        <w:t>das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tabelas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do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Comitê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Gestor</w:t>
      </w:r>
      <w:r>
        <w:rPr>
          <w:color w:val="1F2836"/>
          <w:spacing w:val="-9"/>
          <w:sz w:val="19"/>
        </w:rPr>
        <w:t xml:space="preserve"> </w:t>
      </w:r>
      <w:r>
        <w:rPr>
          <w:color w:val="1F2836"/>
          <w:sz w:val="19"/>
        </w:rPr>
        <w:t>do IBS e Receita Federal para revisão de margens comerciais.</w:t>
      </w:r>
    </w:p>
    <w:p w14:paraId="357F24A0" w14:textId="77777777" w:rsidR="00303D7E" w:rsidRDefault="00000000">
      <w:pPr>
        <w:pStyle w:val="Corpodetexto"/>
        <w:spacing w:before="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50FBCDD" wp14:editId="07CD452D">
                <wp:simplePos x="0" y="0"/>
                <wp:positionH relativeFrom="page">
                  <wp:posOffset>670559</wp:posOffset>
                </wp:positionH>
                <wp:positionV relativeFrom="paragraph">
                  <wp:posOffset>198144</wp:posOffset>
                </wp:positionV>
                <wp:extent cx="6583680" cy="74930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3680" cy="749300"/>
                          <a:chOff x="0" y="0"/>
                          <a:chExt cx="6583680" cy="7493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658368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3680" h="749300">
                                <a:moveTo>
                                  <a:pt x="653288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698500"/>
                                </a:lnTo>
                                <a:lnTo>
                                  <a:pt x="3988" y="718284"/>
                                </a:lnTo>
                                <a:lnTo>
                                  <a:pt x="14869" y="734430"/>
                                </a:lnTo>
                                <a:lnTo>
                                  <a:pt x="31015" y="745311"/>
                                </a:lnTo>
                                <a:lnTo>
                                  <a:pt x="50800" y="749300"/>
                                </a:lnTo>
                                <a:lnTo>
                                  <a:pt x="6532880" y="749300"/>
                                </a:lnTo>
                                <a:lnTo>
                                  <a:pt x="6552664" y="745311"/>
                                </a:lnTo>
                                <a:lnTo>
                                  <a:pt x="6568810" y="734430"/>
                                </a:lnTo>
                                <a:lnTo>
                                  <a:pt x="6579691" y="718284"/>
                                </a:lnTo>
                                <a:lnTo>
                                  <a:pt x="6583680" y="698500"/>
                                </a:lnTo>
                                <a:lnTo>
                                  <a:pt x="6583680" y="50800"/>
                                </a:lnTo>
                                <a:lnTo>
                                  <a:pt x="6579691" y="31015"/>
                                </a:lnTo>
                                <a:lnTo>
                                  <a:pt x="6568810" y="14869"/>
                                </a:lnTo>
                                <a:lnTo>
                                  <a:pt x="6552664" y="3988"/>
                                </a:lnTo>
                                <a:lnTo>
                                  <a:pt x="653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4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5080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749300">
                                <a:moveTo>
                                  <a:pt x="5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9300"/>
                                </a:lnTo>
                                <a:lnTo>
                                  <a:pt x="50800" y="749300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83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6583680" cy="749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BFBE84" w14:textId="77777777" w:rsidR="00303D7E" w:rsidRDefault="00000000">
                              <w:pPr>
                                <w:spacing w:before="209" w:line="288" w:lineRule="auto"/>
                                <w:ind w:left="2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Resumo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Executivo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z w:val="18"/>
                                </w:rPr>
                                <w:t>Lideranças: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 combinação de juros elevados, aperto no crédito bancário e transição da Reforma Tributária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exige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empresa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priorize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governança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caixa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eficiência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fiscal.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adaptação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antecipada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às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novas</w:t>
                              </w:r>
                              <w:r>
                                <w:rPr>
                                  <w:color w:val="1F2836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F2836"/>
                                  <w:sz w:val="18"/>
                                </w:rPr>
                                <w:t>regras constitui a principal vantagem competitiva para o próximo exercício.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FBCDD" id="Group 41" o:spid="_x0000_s1055" style="position:absolute;margin-left:52.8pt;margin-top:15.6pt;width:518.4pt;height:59pt;z-index:-15721984;mso-wrap-distance-left:0;mso-wrap-distance-right:0;mso-position-horizontal-relative:page;mso-position-vertical-relative:text" coordsize="65836,7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">
                <v:shape id="Graphic 42" o:spid="_x0000_s1056" style="position:absolute;width:65836;height:7493;visibility:visible;mso-wrap-style:square;v-text-anchor:top" coordsize="658368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" path="m6532880,l50800,,31015,3988,14869,14869,3988,31015,,50800,,698500r3988,19784l14869,734430r16146,10881l50800,749300r6482080,l6552664,745311r16146,-10881l6579691,718284r3989,-19784l6583680,50800r-3989,-19785l6568810,14869,6552664,3988,6532880,xe" fillcolor="#f0f4f9" stroked="f">
                  <v:path arrowok="t"/>
                </v:shape>
                <v:shape id="Graphic 43" o:spid="_x0000_s1057" style="position:absolute;width:508;height:7493;visibility:visible;mso-wrap-style:square;v-text-anchor:top" coordsize="5080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" path="m50800,l,,,749300r50800,l50800,xe" fillcolor="#0183c6" stroked="f">
                  <v:path arrowok="t"/>
                </v:shape>
                <v:shape id="Textbox 44" o:spid="_x0000_s1058" type="#_x0000_t202" style="position:absolute;width:65836;height:7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3BFBE84" w14:textId="77777777" w:rsidR="00303D7E" w:rsidRDefault="00000000">
                        <w:pPr>
                          <w:spacing w:before="209" w:line="288" w:lineRule="auto"/>
                          <w:ind w:left="280"/>
                          <w:rPr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Resumo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Executivo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z w:val="18"/>
                          </w:rPr>
                          <w:t>Lideranças:</w:t>
                        </w:r>
                        <w:r>
                          <w:rPr>
                            <w:rFonts w:ascii="Gill Sans MT" w:hAnsi="Gill Sans MT"/>
                            <w:b/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 combinação de juros elevados, aperto no crédito bancário e transição da Reforma Tributária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exige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que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empresa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priorize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governança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do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caixa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eficiência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fiscal.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adaptação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antecipada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às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novas</w:t>
                        </w:r>
                        <w:r>
                          <w:rPr>
                            <w:color w:val="1F2836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F2836"/>
                            <w:sz w:val="18"/>
                          </w:rPr>
                          <w:t>regras constitui a principal vantagem competitiva para o próximo exercício.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303D7E">
      <w:pgSz w:w="12240" w:h="15840"/>
      <w:pgMar w:top="980" w:right="720" w:bottom="660" w:left="720" w:header="0" w:footer="4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278D" w14:textId="77777777" w:rsidR="007629AA" w:rsidRDefault="007629AA">
      <w:r>
        <w:separator/>
      </w:r>
    </w:p>
  </w:endnote>
  <w:endnote w:type="continuationSeparator" w:id="0">
    <w:p w14:paraId="66C7CFA0" w14:textId="77777777" w:rsidR="007629AA" w:rsidRDefault="0076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FA81" w14:textId="77777777" w:rsidR="00303D7E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650DA232" wp14:editId="57144E2D">
              <wp:simplePos x="0" y="0"/>
              <wp:positionH relativeFrom="page">
                <wp:posOffset>594359</wp:posOffset>
              </wp:positionH>
              <wp:positionV relativeFrom="page">
                <wp:posOffset>9591040</wp:posOffset>
              </wp:positionV>
              <wp:extent cx="65836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836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83680">
                            <a:moveTo>
                              <a:pt x="0" y="0"/>
                            </a:moveTo>
                            <a:lnTo>
                              <a:pt x="6583680" y="0"/>
                            </a:lnTo>
                          </a:path>
                        </a:pathLst>
                      </a:custGeom>
                      <a:ln w="6350">
                        <a:solidFill>
                          <a:srgbClr val="E2E8E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331819" id="Graphic 1" o:spid="_x0000_s1026" style="position:absolute;margin-left:46.8pt;margin-top:755.2pt;width:518.4pt;height:.1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3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" path="m,l6583680,e" filled="f" strokecolor="#e2e8e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4107F169" wp14:editId="68C5138C">
              <wp:simplePos x="0" y="0"/>
              <wp:positionH relativeFrom="page">
                <wp:posOffset>581659</wp:posOffset>
              </wp:positionH>
              <wp:positionV relativeFrom="page">
                <wp:posOffset>9636482</wp:posOffset>
              </wp:positionV>
              <wp:extent cx="2729230" cy="144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923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867C0E" w14:textId="77777777" w:rsidR="00303D7E" w:rsidRDefault="00000000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B7280"/>
                              <w:sz w:val="16"/>
                            </w:rPr>
                            <w:t xml:space="preserve">Documento de Orientação Estratégica e Análise </w:t>
                          </w:r>
                          <w:r>
                            <w:rPr>
                              <w:color w:val="6B7280"/>
                              <w:spacing w:val="-2"/>
                              <w:sz w:val="16"/>
                            </w:rPr>
                            <w:t>Corporativa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F16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9" type="#_x0000_t202" style="position:absolute;margin-left:45.8pt;margin-top:758.8pt;width:214.9pt;height:11.4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" filled="f" stroked="f">
              <v:textbox inset="0,0,0,0">
                <w:txbxContent>
                  <w:p w14:paraId="5A867C0E" w14:textId="77777777" w:rsidR="00303D7E" w:rsidRDefault="00000000">
                    <w:pPr>
                      <w:spacing w:before="16"/>
                      <w:ind w:left="20"/>
                      <w:rPr>
                        <w:sz w:val="16"/>
                      </w:rPr>
                    </w:pPr>
                    <w:r>
                      <w:rPr>
                        <w:color w:val="6B7280"/>
                        <w:sz w:val="16"/>
                      </w:rPr>
                      <w:t xml:space="preserve">Documento de Orientação Estratégica e Análise </w:t>
                    </w:r>
                    <w:r>
                      <w:rPr>
                        <w:color w:val="6B7280"/>
                        <w:spacing w:val="-2"/>
                        <w:sz w:val="16"/>
                      </w:rPr>
                      <w:t>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6B8BC9DC" wp14:editId="6CCBDB41">
              <wp:simplePos x="0" y="0"/>
              <wp:positionH relativeFrom="page">
                <wp:posOffset>6770548</wp:posOffset>
              </wp:positionH>
              <wp:positionV relativeFrom="page">
                <wp:posOffset>9636482</wp:posOffset>
              </wp:positionV>
              <wp:extent cx="42037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37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997A2" w14:textId="77777777" w:rsidR="00303D7E" w:rsidRDefault="00000000">
                          <w:pPr>
                            <w:spacing w:before="16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B7280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color w:val="6B7280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8BC9DC" id="Textbox 3" o:spid="_x0000_s1060" type="#_x0000_t202" style="position:absolute;margin-left:533.1pt;margin-top:758.8pt;width:33.1pt;height:11.4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" filled="f" stroked="f">
              <v:textbox inset="0,0,0,0">
                <w:txbxContent>
                  <w:p w14:paraId="090997A2" w14:textId="77777777" w:rsidR="00303D7E" w:rsidRDefault="00000000">
                    <w:pPr>
                      <w:spacing w:before="16"/>
                      <w:ind w:left="20"/>
                      <w:rPr>
                        <w:sz w:val="16"/>
                      </w:rPr>
                    </w:pPr>
                    <w:r>
                      <w:rPr>
                        <w:color w:val="6B7280"/>
                        <w:sz w:val="16"/>
                      </w:rPr>
                      <w:t xml:space="preserve">Página </w:t>
                    </w:r>
                    <w:r>
                      <w:rPr>
                        <w:color w:val="6B7280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C6DD" w14:textId="77777777" w:rsidR="007629AA" w:rsidRDefault="007629AA">
      <w:r>
        <w:separator/>
      </w:r>
    </w:p>
  </w:footnote>
  <w:footnote w:type="continuationSeparator" w:id="0">
    <w:p w14:paraId="5AE3A169" w14:textId="77777777" w:rsidR="007629AA" w:rsidRDefault="00762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77303"/>
    <w:multiLevelType w:val="hybridMultilevel"/>
    <w:tmpl w:val="EF8A17CA"/>
    <w:lvl w:ilvl="0" w:tplc="DF86B416">
      <w:numFmt w:val="bullet"/>
      <w:lvlText w:val="•"/>
      <w:lvlJc w:val="left"/>
      <w:pPr>
        <w:ind w:left="280" w:hanging="105"/>
      </w:pPr>
      <w:rPr>
        <w:rFonts w:ascii="Roboto" w:eastAsia="Roboto" w:hAnsi="Roboto" w:cs="Roboto" w:hint="default"/>
        <w:b w:val="0"/>
        <w:bCs w:val="0"/>
        <w:i w:val="0"/>
        <w:iCs w:val="0"/>
        <w:color w:val="1F2836"/>
        <w:spacing w:val="0"/>
        <w:w w:val="100"/>
        <w:sz w:val="18"/>
        <w:szCs w:val="18"/>
        <w:lang w:val="pt-PT" w:eastAsia="en-US" w:bidi="ar-SA"/>
      </w:rPr>
    </w:lvl>
    <w:lvl w:ilvl="1" w:tplc="4C7E029A">
      <w:numFmt w:val="bullet"/>
      <w:lvlText w:val="•"/>
      <w:lvlJc w:val="left"/>
      <w:pPr>
        <w:ind w:left="1288" w:hanging="105"/>
      </w:pPr>
      <w:rPr>
        <w:rFonts w:hint="default"/>
        <w:lang w:val="pt-PT" w:eastAsia="en-US" w:bidi="ar-SA"/>
      </w:rPr>
    </w:lvl>
    <w:lvl w:ilvl="2" w:tplc="3B6038F4">
      <w:numFmt w:val="bullet"/>
      <w:lvlText w:val="•"/>
      <w:lvlJc w:val="left"/>
      <w:pPr>
        <w:ind w:left="2297" w:hanging="105"/>
      </w:pPr>
      <w:rPr>
        <w:rFonts w:hint="default"/>
        <w:lang w:val="pt-PT" w:eastAsia="en-US" w:bidi="ar-SA"/>
      </w:rPr>
    </w:lvl>
    <w:lvl w:ilvl="3" w:tplc="32DC9696">
      <w:numFmt w:val="bullet"/>
      <w:lvlText w:val="•"/>
      <w:lvlJc w:val="left"/>
      <w:pPr>
        <w:ind w:left="3306" w:hanging="105"/>
      </w:pPr>
      <w:rPr>
        <w:rFonts w:hint="default"/>
        <w:lang w:val="pt-PT" w:eastAsia="en-US" w:bidi="ar-SA"/>
      </w:rPr>
    </w:lvl>
    <w:lvl w:ilvl="4" w:tplc="81725B9C">
      <w:numFmt w:val="bullet"/>
      <w:lvlText w:val="•"/>
      <w:lvlJc w:val="left"/>
      <w:pPr>
        <w:ind w:left="4315" w:hanging="105"/>
      </w:pPr>
      <w:rPr>
        <w:rFonts w:hint="default"/>
        <w:lang w:val="pt-PT" w:eastAsia="en-US" w:bidi="ar-SA"/>
      </w:rPr>
    </w:lvl>
    <w:lvl w:ilvl="5" w:tplc="E6A618F0">
      <w:numFmt w:val="bullet"/>
      <w:lvlText w:val="•"/>
      <w:lvlJc w:val="left"/>
      <w:pPr>
        <w:ind w:left="5324" w:hanging="105"/>
      </w:pPr>
      <w:rPr>
        <w:rFonts w:hint="default"/>
        <w:lang w:val="pt-PT" w:eastAsia="en-US" w:bidi="ar-SA"/>
      </w:rPr>
    </w:lvl>
    <w:lvl w:ilvl="6" w:tplc="24AE7968">
      <w:numFmt w:val="bullet"/>
      <w:lvlText w:val="•"/>
      <w:lvlJc w:val="left"/>
      <w:pPr>
        <w:ind w:left="6332" w:hanging="105"/>
      </w:pPr>
      <w:rPr>
        <w:rFonts w:hint="default"/>
        <w:lang w:val="pt-PT" w:eastAsia="en-US" w:bidi="ar-SA"/>
      </w:rPr>
    </w:lvl>
    <w:lvl w:ilvl="7" w:tplc="21260310">
      <w:numFmt w:val="bullet"/>
      <w:lvlText w:val="•"/>
      <w:lvlJc w:val="left"/>
      <w:pPr>
        <w:ind w:left="7341" w:hanging="105"/>
      </w:pPr>
      <w:rPr>
        <w:rFonts w:hint="default"/>
        <w:lang w:val="pt-PT" w:eastAsia="en-US" w:bidi="ar-SA"/>
      </w:rPr>
    </w:lvl>
    <w:lvl w:ilvl="8" w:tplc="FD544CE4">
      <w:numFmt w:val="bullet"/>
      <w:lvlText w:val="•"/>
      <w:lvlJc w:val="left"/>
      <w:pPr>
        <w:ind w:left="8350" w:hanging="105"/>
      </w:pPr>
      <w:rPr>
        <w:rFonts w:hint="default"/>
        <w:lang w:val="pt-PT" w:eastAsia="en-US" w:bidi="ar-SA"/>
      </w:rPr>
    </w:lvl>
  </w:abstractNum>
  <w:abstractNum w:abstractNumId="1" w15:restartNumberingAfterBreak="0">
    <w:nsid w:val="5254295D"/>
    <w:multiLevelType w:val="hybridMultilevel"/>
    <w:tmpl w:val="19702102"/>
    <w:lvl w:ilvl="0" w:tplc="D5B653E0">
      <w:numFmt w:val="bullet"/>
      <w:lvlText w:val="•"/>
      <w:lvlJc w:val="left"/>
      <w:pPr>
        <w:ind w:left="336" w:hanging="115"/>
      </w:pPr>
      <w:rPr>
        <w:rFonts w:ascii="Roboto" w:eastAsia="Roboto" w:hAnsi="Roboto" w:cs="Roboto" w:hint="default"/>
        <w:b w:val="0"/>
        <w:bCs w:val="0"/>
        <w:i w:val="0"/>
        <w:iCs w:val="0"/>
        <w:color w:val="1F2836"/>
        <w:spacing w:val="0"/>
        <w:w w:val="100"/>
        <w:sz w:val="19"/>
        <w:szCs w:val="19"/>
        <w:lang w:val="pt-PT" w:eastAsia="en-US" w:bidi="ar-SA"/>
      </w:rPr>
    </w:lvl>
    <w:lvl w:ilvl="1" w:tplc="3784237E">
      <w:numFmt w:val="bullet"/>
      <w:lvlText w:val="•"/>
      <w:lvlJc w:val="left"/>
      <w:pPr>
        <w:ind w:left="576" w:hanging="112"/>
      </w:pPr>
      <w:rPr>
        <w:rFonts w:ascii="Roboto" w:eastAsia="Roboto" w:hAnsi="Roboto" w:cs="Roboto" w:hint="default"/>
        <w:b w:val="0"/>
        <w:bCs w:val="0"/>
        <w:i w:val="0"/>
        <w:iCs w:val="0"/>
        <w:color w:val="1F2836"/>
        <w:spacing w:val="0"/>
        <w:w w:val="100"/>
        <w:sz w:val="19"/>
        <w:szCs w:val="19"/>
        <w:lang w:val="pt-PT" w:eastAsia="en-US" w:bidi="ar-SA"/>
      </w:rPr>
    </w:lvl>
    <w:lvl w:ilvl="2" w:tplc="0E647E50">
      <w:numFmt w:val="bullet"/>
      <w:lvlText w:val="•"/>
      <w:lvlJc w:val="left"/>
      <w:pPr>
        <w:ind w:left="1715" w:hanging="112"/>
      </w:pPr>
      <w:rPr>
        <w:rFonts w:hint="default"/>
        <w:lang w:val="pt-PT" w:eastAsia="en-US" w:bidi="ar-SA"/>
      </w:rPr>
    </w:lvl>
    <w:lvl w:ilvl="3" w:tplc="5D90E32A">
      <w:numFmt w:val="bullet"/>
      <w:lvlText w:val="•"/>
      <w:lvlJc w:val="left"/>
      <w:pPr>
        <w:ind w:left="2851" w:hanging="112"/>
      </w:pPr>
      <w:rPr>
        <w:rFonts w:hint="default"/>
        <w:lang w:val="pt-PT" w:eastAsia="en-US" w:bidi="ar-SA"/>
      </w:rPr>
    </w:lvl>
    <w:lvl w:ilvl="4" w:tplc="49244380">
      <w:numFmt w:val="bullet"/>
      <w:lvlText w:val="•"/>
      <w:lvlJc w:val="left"/>
      <w:pPr>
        <w:ind w:left="3986" w:hanging="112"/>
      </w:pPr>
      <w:rPr>
        <w:rFonts w:hint="default"/>
        <w:lang w:val="pt-PT" w:eastAsia="en-US" w:bidi="ar-SA"/>
      </w:rPr>
    </w:lvl>
    <w:lvl w:ilvl="5" w:tplc="F7341F82">
      <w:numFmt w:val="bullet"/>
      <w:lvlText w:val="•"/>
      <w:lvlJc w:val="left"/>
      <w:pPr>
        <w:ind w:left="5122" w:hanging="112"/>
      </w:pPr>
      <w:rPr>
        <w:rFonts w:hint="default"/>
        <w:lang w:val="pt-PT" w:eastAsia="en-US" w:bidi="ar-SA"/>
      </w:rPr>
    </w:lvl>
    <w:lvl w:ilvl="6" w:tplc="24BA66BC">
      <w:numFmt w:val="bullet"/>
      <w:lvlText w:val="•"/>
      <w:lvlJc w:val="left"/>
      <w:pPr>
        <w:ind w:left="6257" w:hanging="112"/>
      </w:pPr>
      <w:rPr>
        <w:rFonts w:hint="default"/>
        <w:lang w:val="pt-PT" w:eastAsia="en-US" w:bidi="ar-SA"/>
      </w:rPr>
    </w:lvl>
    <w:lvl w:ilvl="7" w:tplc="CC50B22E">
      <w:numFmt w:val="bullet"/>
      <w:lvlText w:val="•"/>
      <w:lvlJc w:val="left"/>
      <w:pPr>
        <w:ind w:left="7393" w:hanging="112"/>
      </w:pPr>
      <w:rPr>
        <w:rFonts w:hint="default"/>
        <w:lang w:val="pt-PT" w:eastAsia="en-US" w:bidi="ar-SA"/>
      </w:rPr>
    </w:lvl>
    <w:lvl w:ilvl="8" w:tplc="289436F6">
      <w:numFmt w:val="bullet"/>
      <w:lvlText w:val="•"/>
      <w:lvlJc w:val="left"/>
      <w:pPr>
        <w:ind w:left="8528" w:hanging="112"/>
      </w:pPr>
      <w:rPr>
        <w:rFonts w:hint="default"/>
        <w:lang w:val="pt-PT" w:eastAsia="en-US" w:bidi="ar-SA"/>
      </w:rPr>
    </w:lvl>
  </w:abstractNum>
  <w:num w:numId="1" w16cid:durableId="2078479934">
    <w:abstractNumId w:val="1"/>
  </w:num>
  <w:num w:numId="2" w16cid:durableId="17465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7E"/>
    <w:rsid w:val="00241309"/>
    <w:rsid w:val="00303D7E"/>
    <w:rsid w:val="007629AA"/>
    <w:rsid w:val="009B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FFD3"/>
  <w15:docId w15:val="{B69FF996-3DFB-4C48-A385-25C9F940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pt-PT"/>
    </w:rPr>
  </w:style>
  <w:style w:type="paragraph" w:styleId="Ttulo1">
    <w:name w:val="heading 1"/>
    <w:basedOn w:val="Normal"/>
    <w:uiPriority w:val="9"/>
    <w:qFormat/>
    <w:pPr>
      <w:ind w:left="896"/>
      <w:outlineLvl w:val="0"/>
    </w:pPr>
    <w:rPr>
      <w:rFonts w:ascii="Gill Sans MT" w:eastAsia="Gill Sans MT" w:hAnsi="Gill Sans MT" w:cs="Gill Sans MT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66"/>
      <w:ind w:left="335"/>
      <w:jc w:val="both"/>
      <w:outlineLvl w:val="1"/>
    </w:pPr>
    <w:rPr>
      <w:rFonts w:ascii="Gill Sans MT" w:eastAsia="Gill Sans MT" w:hAnsi="Gill Sans MT" w:cs="Gill Sans MT"/>
      <w:b/>
      <w:bCs/>
      <w:sz w:val="19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basedOn w:val="Normal"/>
    <w:uiPriority w:val="1"/>
    <w:qFormat/>
    <w:pPr>
      <w:spacing w:before="82"/>
      <w:ind w:left="575" w:right="335"/>
    </w:pPr>
  </w:style>
  <w:style w:type="paragraph" w:customStyle="1" w:styleId="TableParagraph">
    <w:name w:val="Table Paragraph"/>
    <w:basedOn w:val="Normal"/>
    <w:uiPriority w:val="1"/>
    <w:qFormat/>
    <w:pPr>
      <w:spacing w:before="83"/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1133</Words>
  <Characters>6460</Characters>
  <Application>Microsoft Office Word</Application>
  <DocSecurity>0</DocSecurity>
  <Lines>53</Lines>
  <Paragraphs>15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Omar Duarte Silva</cp:lastModifiedBy>
  <cp:revision>2</cp:revision>
  <dcterms:created xsi:type="dcterms:W3CDTF">2026-11-04T14:19:00Z</dcterms:created>
  <dcterms:modified xsi:type="dcterms:W3CDTF">2026-11-04T14:19:00Z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2026-11-04T00:00:00Z</vt:filetime>
  </property>
  <property fmtid="{D5CDD505-2E9C-101B-9397-08002B2CF9AE}" pid="6" name="Producer">
    <vt:lpwstr>ReportLab PDF Library - (opensource)</vt:lpwstr>
  </property>
</Properties>
</file>